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80477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/10/201</w:t>
            </w:r>
            <w:r w:rsidR="00173DC6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804774">
              <w:rPr>
                <w:rFonts w:ascii="Calibri" w:hAnsi="Calibri" w:cs="Times New Roman"/>
                <w:b/>
                <w:sz w:val="24"/>
                <w:szCs w:val="24"/>
              </w:rPr>
              <w:t>402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173DC6">
        <w:rPr>
          <w:rFonts w:ascii="Calibri" w:hAnsi="Calibri" w:cs="Calibri"/>
          <w:b/>
        </w:rPr>
        <w:t>η</w:t>
      </w:r>
      <w:r w:rsidRPr="0099554D">
        <w:rPr>
          <w:rFonts w:ascii="Calibri" w:hAnsi="Calibri" w:cs="Calibri"/>
          <w:b/>
        </w:rPr>
        <w:t xml:space="preserve"> </w:t>
      </w:r>
      <w:r w:rsidR="00173DC6">
        <w:rPr>
          <w:rFonts w:ascii="Calibri" w:hAnsi="Calibri" w:cs="Calibri"/>
          <w:b/>
        </w:rPr>
        <w:t>Θεσσαλονίκη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125C6E">
        <w:rPr>
          <w:rFonts w:ascii="Calibri" w:hAnsi="Calibri" w:cs="Calibri"/>
        </w:rPr>
        <w:t>πεντα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125C6E">
        <w:rPr>
          <w:rFonts w:ascii="Calibri" w:hAnsi="Calibri" w:cs="Calibri"/>
        </w:rPr>
        <w:t>4</w:t>
      </w:r>
      <w:r w:rsidRPr="0099554D">
        <w:rPr>
          <w:rFonts w:ascii="Calibri" w:hAnsi="Calibri" w:cs="Calibri"/>
        </w:rPr>
        <w:t xml:space="preserve"> διανυκτερεύσεις στο ξενοδοχείο)</w:t>
      </w:r>
      <w:r w:rsidR="00F246AB">
        <w:rPr>
          <w:rFonts w:ascii="Calibri" w:hAnsi="Calibri" w:cs="Calibri"/>
        </w:rPr>
        <w:t xml:space="preserve"> στη Θεσσαλονίκη</w:t>
      </w:r>
      <w:r w:rsidRPr="0099554D">
        <w:rPr>
          <w:rFonts w:ascii="Calibri" w:hAnsi="Calibri" w:cs="Calibri"/>
        </w:rPr>
        <w:t>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</w:tcPr>
          <w:p w:rsidR="0065794D" w:rsidRPr="001F6E60" w:rsidRDefault="00125C6E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Θεσσαλονίκη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C6F6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τουριστικό λεωφορείο</w:t>
            </w:r>
            <w:r w:rsidR="00E13EF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C6F6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1C6F6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 12 /201</w:t>
            </w:r>
            <w:r w:rsidR="001C6F6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  <w:p w:rsidR="00966FF2" w:rsidRPr="00751EEA" w:rsidRDefault="00966FF2" w:rsidP="00E13EF6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</w:tcPr>
          <w:p w:rsidR="00966FF2" w:rsidRPr="00751EEA" w:rsidRDefault="00E13EF6" w:rsidP="00E13EF6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45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42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3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ΚΑΘΗΓΗΤΕΣ)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966FF2" w:rsidRPr="008C6A56" w:rsidRDefault="0065060B" w:rsidP="00A247F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η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Θεσσαλονίκη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λη τη διάρκεια της εκδρομής στη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Θεσσαλονίκη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016E38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966FF2" w:rsidRDefault="00696F78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A247FB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27927">
              <w:rPr>
                <w:rFonts w:ascii="Calibri" w:hAnsi="Calibri" w:cs="Times New Roman"/>
                <w:b/>
                <w:sz w:val="24"/>
                <w:szCs w:val="24"/>
              </w:rPr>
              <w:t>έως 5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χλμ από το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κέντρο της Θεσσαλονίκης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 xml:space="preserve">, διάδρομοι) και κοινόχρηστοι χώροι (εστίασης) του ξενοδοχείου να βρίσκονται στο ενιαίο κτίριο και να μην είναι  </w:t>
            </w:r>
            <w:proofErr w:type="spellStart"/>
            <w:r>
              <w:rPr>
                <w:rFonts w:ascii="Calibri" w:hAnsi="Calibri" w:cs="Calibri"/>
              </w:rPr>
              <w:t>ημιυπαίθριοι</w:t>
            </w:r>
            <w:proofErr w:type="spellEnd"/>
            <w:r>
              <w:rPr>
                <w:rFonts w:ascii="Calibri" w:hAnsi="Calibri" w:cs="Calibri"/>
              </w:rPr>
              <w:t xml:space="preserve"> (δηλ. κεντρικό κτίριο κατάλληλο για συνθήκες χειμώνα).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662" w:type="dxa"/>
          </w:tcPr>
          <w:p w:rsidR="004857E7" w:rsidRDefault="004E231E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Κατά την διαδρομή προς τη Θεσσαλονίκη στάση </w:t>
            </w:r>
            <w:r w:rsidR="00C3177C">
              <w:rPr>
                <w:rFonts w:asciiTheme="minorHAnsi" w:hAnsiTheme="minorHAnsi" w:cs="Arial"/>
              </w:rPr>
              <w:t xml:space="preserve">στο Δίον και ξενάγηση </w:t>
            </w:r>
            <w:r>
              <w:rPr>
                <w:rFonts w:asciiTheme="minorHAnsi" w:hAnsiTheme="minorHAnsi" w:cs="Arial"/>
              </w:rPr>
              <w:t xml:space="preserve">στον Αρχαιολογικό χώρο </w:t>
            </w:r>
            <w:r w:rsidR="00C3177C">
              <w:rPr>
                <w:rFonts w:asciiTheme="minorHAnsi" w:hAnsiTheme="minorHAnsi" w:cs="Arial"/>
              </w:rPr>
              <w:t>και το Μουσείο.</w:t>
            </w:r>
          </w:p>
          <w:p w:rsidR="00901B6E" w:rsidRDefault="0000253D" w:rsidP="000025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Στην πόλη της Θεσσαλονίκης επίσκεψη στο Αρχαιολογικό και στο Βυζαντινό Μουσείο, στον Ιερό Ναό Αγ. Δημητρίου, στο ιστορικό κέντρο τη πόλης, στα κάστρα</w:t>
            </w:r>
            <w:r w:rsidR="00901B6E">
              <w:rPr>
                <w:rFonts w:asciiTheme="minorHAnsi" w:hAnsiTheme="minorHAnsi" w:cs="Arial"/>
              </w:rPr>
              <w:t xml:space="preserve">, στη Ροτόντα. </w:t>
            </w:r>
          </w:p>
          <w:p w:rsidR="00C3177C" w:rsidRPr="00387974" w:rsidRDefault="00901B6E" w:rsidP="000025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στη Βεργί</w:t>
            </w:r>
            <w:r w:rsidR="004F1740">
              <w:rPr>
                <w:rFonts w:asciiTheme="minorHAnsi" w:hAnsiTheme="minorHAnsi" w:cs="Arial"/>
              </w:rPr>
              <w:t>να (με ξενάγηση), στη Νάουσα,</w:t>
            </w:r>
            <w:r>
              <w:rPr>
                <w:rFonts w:asciiTheme="minorHAnsi" w:hAnsiTheme="minorHAnsi" w:cs="Arial"/>
              </w:rPr>
              <w:t xml:space="preserve"> στην Έδεσσα</w:t>
            </w:r>
            <w:r w:rsidR="00E5049F">
              <w:rPr>
                <w:rFonts w:asciiTheme="minorHAnsi" w:hAnsiTheme="minorHAnsi" w:cs="Arial"/>
              </w:rPr>
              <w:t xml:space="preserve">, το οχυρό </w:t>
            </w:r>
            <w:proofErr w:type="spellStart"/>
            <w:r w:rsidR="00E5049F">
              <w:rPr>
                <w:rFonts w:asciiTheme="minorHAnsi" w:hAnsiTheme="minorHAnsi" w:cs="Arial"/>
              </w:rPr>
              <w:t>Ρούπελ</w:t>
            </w:r>
            <w:proofErr w:type="spellEnd"/>
            <w:r w:rsidR="00E5049F">
              <w:rPr>
                <w:rFonts w:asciiTheme="minorHAnsi" w:hAnsiTheme="minorHAnsi" w:cs="Arial"/>
              </w:rPr>
              <w:t xml:space="preserve"> και στη λίμνη </w:t>
            </w:r>
            <w:proofErr w:type="spellStart"/>
            <w:r w:rsidR="00E5049F">
              <w:rPr>
                <w:rFonts w:asciiTheme="minorHAnsi" w:hAnsiTheme="minorHAnsi" w:cs="Arial"/>
              </w:rPr>
              <w:t>Κερκίνη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  <w:bookmarkStart w:id="0" w:name="_GoBack"/>
        <w:bookmarkEnd w:id="0"/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051426" w:rsidP="00051426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ΠΕΜΠΤΗ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, 1-11-201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051426" w:rsidP="00051426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ΠΕΜΠΤΗ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, 1-11-201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13:00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A03EF2" w:rsidRDefault="003C169C" w:rsidP="00A03EF2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 επιφυλάσσεται να ελέγξει την επιβεβαίωση της κράτησης των εισιτηρίων με την </w:t>
      </w:r>
      <w:r w:rsidR="005262AA">
        <w:rPr>
          <w:rFonts w:asciiTheme="minorHAnsi" w:hAnsiTheme="minorHAnsi" w:cs="Arial"/>
        </w:rPr>
        <w:t>ακτοπλοϊκή</w:t>
      </w:r>
      <w:r w:rsidRPr="003C169C">
        <w:rPr>
          <w:rFonts w:asciiTheme="minorHAnsi" w:hAnsiTheme="minorHAnsi" w:cs="Arial"/>
        </w:rPr>
        <w:t xml:space="preserve"> εταιρεία και των δωματίων με το προτεινόμενο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ξενοδοχείο.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Η</w:t>
      </w:r>
      <w:r w:rsidR="00B2281C">
        <w:rPr>
          <w:rFonts w:ascii="Calibri" w:hAnsi="Calibri" w:cs="Times New Roman"/>
          <w:b/>
          <w:sz w:val="24"/>
          <w:szCs w:val="24"/>
        </w:rPr>
        <w:t xml:space="preserve"> Διευθ</w:t>
      </w:r>
      <w:r w:rsidR="00123FD7">
        <w:rPr>
          <w:rFonts w:ascii="Calibri" w:hAnsi="Calibri" w:cs="Times New Roman"/>
          <w:b/>
          <w:sz w:val="24"/>
          <w:szCs w:val="24"/>
        </w:rPr>
        <w:t>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Ελένη Παπαδημητρίου</w:t>
      </w:r>
      <w:r>
        <w:rPr>
          <w:rFonts w:ascii="Calibri" w:hAnsi="Calibri" w:cs="Times New Roman"/>
          <w:b/>
          <w:sz w:val="24"/>
          <w:szCs w:val="24"/>
        </w:rPr>
        <w:t xml:space="preserve">, ΠΕ </w:t>
      </w:r>
      <w:r w:rsidR="00123FD7">
        <w:rPr>
          <w:rFonts w:ascii="Calibri" w:hAnsi="Calibri" w:cs="Times New Roman"/>
          <w:b/>
          <w:sz w:val="24"/>
          <w:szCs w:val="24"/>
        </w:rPr>
        <w:t>11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253D"/>
    <w:rsid w:val="00005E16"/>
    <w:rsid w:val="000159F6"/>
    <w:rsid w:val="00016E38"/>
    <w:rsid w:val="00036389"/>
    <w:rsid w:val="00042544"/>
    <w:rsid w:val="000506AE"/>
    <w:rsid w:val="00051426"/>
    <w:rsid w:val="0006302D"/>
    <w:rsid w:val="00066664"/>
    <w:rsid w:val="000A2E56"/>
    <w:rsid w:val="000C33F0"/>
    <w:rsid w:val="000D1BDE"/>
    <w:rsid w:val="000F75B7"/>
    <w:rsid w:val="00102063"/>
    <w:rsid w:val="00113A94"/>
    <w:rsid w:val="00123FD7"/>
    <w:rsid w:val="00125C6E"/>
    <w:rsid w:val="001471CB"/>
    <w:rsid w:val="0015698C"/>
    <w:rsid w:val="0016203E"/>
    <w:rsid w:val="001709C0"/>
    <w:rsid w:val="00173DC6"/>
    <w:rsid w:val="001B7897"/>
    <w:rsid w:val="001C3936"/>
    <w:rsid w:val="001C6F6C"/>
    <w:rsid w:val="001D59C4"/>
    <w:rsid w:val="0021136E"/>
    <w:rsid w:val="00223BA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6A3"/>
    <w:rsid w:val="00387974"/>
    <w:rsid w:val="003A4413"/>
    <w:rsid w:val="003A670A"/>
    <w:rsid w:val="003C09AC"/>
    <w:rsid w:val="003C169C"/>
    <w:rsid w:val="00410BF1"/>
    <w:rsid w:val="00433098"/>
    <w:rsid w:val="004757B5"/>
    <w:rsid w:val="0048427B"/>
    <w:rsid w:val="004857E7"/>
    <w:rsid w:val="004875E0"/>
    <w:rsid w:val="00491BB9"/>
    <w:rsid w:val="00497B0E"/>
    <w:rsid w:val="004E231E"/>
    <w:rsid w:val="004F1740"/>
    <w:rsid w:val="004F52E5"/>
    <w:rsid w:val="005238EC"/>
    <w:rsid w:val="005262AA"/>
    <w:rsid w:val="00540932"/>
    <w:rsid w:val="00561055"/>
    <w:rsid w:val="00563699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863A1"/>
    <w:rsid w:val="00686B8C"/>
    <w:rsid w:val="00696F78"/>
    <w:rsid w:val="006A4F47"/>
    <w:rsid w:val="006E2D1E"/>
    <w:rsid w:val="006F23D2"/>
    <w:rsid w:val="006F43E3"/>
    <w:rsid w:val="007038D6"/>
    <w:rsid w:val="007064AE"/>
    <w:rsid w:val="007125CB"/>
    <w:rsid w:val="00723B2A"/>
    <w:rsid w:val="00727506"/>
    <w:rsid w:val="0073519B"/>
    <w:rsid w:val="00750ED8"/>
    <w:rsid w:val="00751EEA"/>
    <w:rsid w:val="00760EFF"/>
    <w:rsid w:val="00762EBA"/>
    <w:rsid w:val="0077008B"/>
    <w:rsid w:val="00771051"/>
    <w:rsid w:val="0078056B"/>
    <w:rsid w:val="007C6F3D"/>
    <w:rsid w:val="007D72D2"/>
    <w:rsid w:val="007E7254"/>
    <w:rsid w:val="007F1BDC"/>
    <w:rsid w:val="008017CB"/>
    <w:rsid w:val="00804774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1B6E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B13C8"/>
    <w:rsid w:val="009E2973"/>
    <w:rsid w:val="00A03EF2"/>
    <w:rsid w:val="00A247FB"/>
    <w:rsid w:val="00A26D58"/>
    <w:rsid w:val="00A27927"/>
    <w:rsid w:val="00A454B9"/>
    <w:rsid w:val="00A4776B"/>
    <w:rsid w:val="00A7628B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702F2"/>
    <w:rsid w:val="00B83BC2"/>
    <w:rsid w:val="00B93247"/>
    <w:rsid w:val="00B95033"/>
    <w:rsid w:val="00BC3F8F"/>
    <w:rsid w:val="00BD523C"/>
    <w:rsid w:val="00BF29C5"/>
    <w:rsid w:val="00C17D8C"/>
    <w:rsid w:val="00C240F6"/>
    <w:rsid w:val="00C25103"/>
    <w:rsid w:val="00C3177C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F3BFF"/>
    <w:rsid w:val="00D03457"/>
    <w:rsid w:val="00D137C3"/>
    <w:rsid w:val="00D24D3F"/>
    <w:rsid w:val="00D3087D"/>
    <w:rsid w:val="00D3350F"/>
    <w:rsid w:val="00D424E5"/>
    <w:rsid w:val="00D43410"/>
    <w:rsid w:val="00D46995"/>
    <w:rsid w:val="00D52E48"/>
    <w:rsid w:val="00D568D2"/>
    <w:rsid w:val="00D7147C"/>
    <w:rsid w:val="00DD5A03"/>
    <w:rsid w:val="00DD7538"/>
    <w:rsid w:val="00DE10DD"/>
    <w:rsid w:val="00DF36AB"/>
    <w:rsid w:val="00DF4D09"/>
    <w:rsid w:val="00E00724"/>
    <w:rsid w:val="00E131AC"/>
    <w:rsid w:val="00E13EF6"/>
    <w:rsid w:val="00E23D2F"/>
    <w:rsid w:val="00E3708F"/>
    <w:rsid w:val="00E5049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B4E4E"/>
    <w:rsid w:val="00EB5BF1"/>
    <w:rsid w:val="00ED1B17"/>
    <w:rsid w:val="00ED6565"/>
    <w:rsid w:val="00ED7746"/>
    <w:rsid w:val="00EF3988"/>
    <w:rsid w:val="00F04FD2"/>
    <w:rsid w:val="00F13EB4"/>
    <w:rsid w:val="00F246AB"/>
    <w:rsid w:val="00F411C6"/>
    <w:rsid w:val="00F4384D"/>
    <w:rsid w:val="00F44232"/>
    <w:rsid w:val="00F47AC0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kifi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38</TotalTime>
  <Pages>2</Pages>
  <Words>730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4</cp:revision>
  <cp:lastPrinted>2017-10-26T07:29:00Z</cp:lastPrinted>
  <dcterms:created xsi:type="dcterms:W3CDTF">2018-10-23T11:19:00Z</dcterms:created>
  <dcterms:modified xsi:type="dcterms:W3CDTF">2018-10-24T10:33:00Z</dcterms:modified>
</cp:coreProperties>
</file>