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DF6" w:rsidRPr="00AA30F5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  <w:lang w:val="en-US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541DF6">
        <w:tc>
          <w:tcPr>
            <w:tcW w:w="481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- - - -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5-11-2018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445</w:t>
            </w:r>
          </w:p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41DF6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541DF6">
        <w:trPr>
          <w:trHeight w:val="26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Διεθνές Ερευνητικό Κέντρο ITER στη Μασσαλία/ 12-3-2019 έως 16-3-2019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35-40 μαθητές και 3 καθηγητές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Αεροπλάνο από και προς το αεροδρόμιο 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του Μιλάνου και πούλμαν μέχρι τη Μασσαλία</w:t>
            </w:r>
          </w:p>
          <w:p w:rsidR="00541DF6" w:rsidRDefault="00AA30F5">
            <w:pPr>
              <w:pStyle w:val="normal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eastAsia="Calibri" w:hAnsi="Calibri" w:cs="Calibri"/>
              </w:rPr>
              <w:t>Με πρωινή πτήση απευθείας από Αθήνα για Μιλάνο (12/3/2019)</w:t>
            </w:r>
          </w:p>
          <w:p w:rsidR="00541DF6" w:rsidRDefault="00AA30F5">
            <w:pPr>
              <w:pStyle w:val="normal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eastAsia="Calibri" w:hAnsi="Calibri" w:cs="Calibri"/>
              </w:rPr>
              <w:t>Με βραδινή πτήση απευθείας από Μιλάνο για Αθήνα (16/3/2019)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ind w:left="1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Στην προσφορά να περιλαμβάνονται οι φόροι αεροδρομίων και οι αποσκευές. Να επισυνάπτεται </w:t>
            </w:r>
            <w:r>
              <w:rPr>
                <w:rFonts w:ascii="Calibri" w:eastAsia="Calibri" w:hAnsi="Calibri" w:cs="Calibri"/>
                <w:u w:val="single"/>
              </w:rPr>
              <w:t>επιβεβαίωση διαθεσιμότητας εισιτηρίων</w:t>
            </w:r>
            <w:r>
              <w:rPr>
                <w:rFonts w:ascii="Calibri" w:eastAsia="Calibri" w:hAnsi="Calibri" w:cs="Calibri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</w:t>
            </w:r>
            <w:r>
              <w:rPr>
                <w:rFonts w:ascii="Calibri" w:eastAsia="Calibri" w:hAnsi="Calibri" w:cs="Calibri"/>
                <w:color w:val="222222"/>
                <w:highlight w:val="white"/>
                <w:u w:val="single"/>
              </w:rPr>
              <w:t>αποκλειστική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διάθεση του Σχολείου μας </w:t>
            </w:r>
            <w:r>
              <w:rPr>
                <w:rFonts w:ascii="Calibri" w:eastAsia="Calibri" w:hAnsi="Calibri" w:cs="Calibri"/>
                <w:color w:val="222222"/>
                <w:highlight w:val="white"/>
                <w:u w:val="single"/>
              </w:rPr>
              <w:t>σε όλη τη διάρκεια της εκδρομής.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Το πούλμαν θα μας παραλάβει από το σχολείο προς το αεροδρόμιο (12/3/2019) και θα μας επιστρέψει στο ίδιο σημείο (16/3/2019).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Το λεωφορείο να διαθέτει όλες τις προβλεπόμενες από την κείμενη ελληνική νομοθεσία προδιαγραφές (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να περιλαμβάνονται όλα τα έξοδα του 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41DF6">
        <w:trPr>
          <w:trHeight w:val="92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3 αστέρων με ημιδιατροφή/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Διανυκτερεύσεις: 12-3 Νίκαια, 13 και 14-3 Μασσαλία και 15-3 Νίκαια. Τα ξενοδοχεία να βρίσκονται σε μικρή απόσταση από το κέντρο των πόλεων, τα δωμάτια να είναι συγκεντρωμένα σε ένα κτήριο, στην ίδια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lastRenderedPageBreak/>
              <w:t>πτέρυγα και, ει δυνατόν, στον ίδιο όροφο και να υπάρχει π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ροσωπικό ασφαλείας.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φόρος διανυκτερεύσεων.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541DF6" w:rsidRDefault="00AA30F5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>επιβεβαίωση 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Συνοδός ξεναγός του γραφείου σε όλη τη διάρκεια της εκδρομής (από την αναχώρηση από το χώρο του σχολείου έως την επιστροφή στο ίδιο σημείο).</w:t>
            </w:r>
          </w:p>
          <w:p w:rsidR="00541DF6" w:rsidRDefault="00AA30F5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Συμβόλαιο ομαδικής και ατομικής ασφάλισης όλων των μετακινούμενων μαθητών και εκπαιδευτικών (να επισυνάπτεται υποχρ</w:t>
            </w:r>
            <w:r>
              <w:rPr>
                <w:rFonts w:ascii="Calibri" w:eastAsia="Calibri" w:hAnsi="Calibri" w:cs="Calibri"/>
                <w:color w:val="222222"/>
              </w:rPr>
              <w:t>εωτικά στην προσφορά αναλυτικός πίνακας.)</w:t>
            </w:r>
          </w:p>
          <w:p w:rsidR="00541DF6" w:rsidRDefault="00AA30F5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Διασφάλιση πλήρους ιατροφαρμακευτικής περίθαλψης μαθητών και καθηγητών. </w:t>
            </w:r>
          </w:p>
          <w:p w:rsidR="00541DF6" w:rsidRDefault="00AA30F5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</w:t>
            </w:r>
            <w:r>
              <w:rPr>
                <w:rFonts w:ascii="Calibri" w:eastAsia="Calibri" w:hAnsi="Calibri" w:cs="Calibri"/>
                <w:color w:val="222222"/>
              </w:rPr>
              <w:t>δων μεταφοράς σε περίπτωση ατυχήματος ή ασθενείας.</w:t>
            </w:r>
          </w:p>
          <w:p w:rsidR="00541DF6" w:rsidRDefault="00541DF6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541DF6" w:rsidRDefault="00AA30F5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541DF6" w:rsidRDefault="00AA30F5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541DF6" w:rsidRDefault="00AA30F5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541DF6" w:rsidRDefault="00541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41DF6">
        <w:trPr>
          <w:trHeight w:val="44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19-11-2018 και ώρα 13.00</w:t>
            </w:r>
          </w:p>
        </w:tc>
      </w:tr>
      <w:tr w:rsidR="00541DF6">
        <w:trPr>
          <w:trHeight w:val="280"/>
        </w:trPr>
        <w:tc>
          <w:tcPr>
            <w:tcW w:w="54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541DF6" w:rsidRDefault="00AA30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20-11-2018 και  ώρα 12.00</w:t>
            </w:r>
          </w:p>
        </w:tc>
      </w:tr>
    </w:tbl>
    <w:p w:rsidR="00541DF6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541DF6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541DF6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541DF6" w:rsidRDefault="00AA30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41DF6" w:rsidRDefault="00541D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541DF6" w:rsidSect="00541DF6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34F"/>
    <w:multiLevelType w:val="multilevel"/>
    <w:tmpl w:val="25F807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BA357A1"/>
    <w:multiLevelType w:val="multilevel"/>
    <w:tmpl w:val="11FE89FC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2355037"/>
    <w:multiLevelType w:val="multilevel"/>
    <w:tmpl w:val="CC0ED29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DF6"/>
    <w:rsid w:val="00541DF6"/>
    <w:rsid w:val="00A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41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1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1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1D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1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1DF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1DF6"/>
  </w:style>
  <w:style w:type="table" w:customStyle="1" w:styleId="TableNormal">
    <w:name w:val="Table Normal"/>
    <w:rsid w:val="00541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1D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1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1D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41D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A30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A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dcterms:created xsi:type="dcterms:W3CDTF">2018-11-06T10:59:00Z</dcterms:created>
  <dcterms:modified xsi:type="dcterms:W3CDTF">2018-11-06T10:59:00Z</dcterms:modified>
</cp:coreProperties>
</file>