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8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E0454" w:rsidRPr="005F61A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7F277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6906C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7F277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0D5BF8">
              <w:rPr>
                <w:rFonts w:ascii="Calibri" w:hAnsi="Calibri" w:cs="Times New Roman"/>
                <w:b/>
                <w:sz w:val="24"/>
                <w:szCs w:val="24"/>
              </w:rPr>
              <w:t>158</w:t>
            </w:r>
            <w:bookmarkStart w:id="0" w:name="_GoBack"/>
            <w:bookmarkEnd w:id="0"/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</w:t>
      </w:r>
      <w:r w:rsidR="007F277A">
        <w:rPr>
          <w:rFonts w:ascii="Calibri" w:hAnsi="Calibri" w:cs="Calibri"/>
          <w:b/>
        </w:rPr>
        <w:t>συμμετοχή</w:t>
      </w:r>
      <w:r w:rsidRPr="0099554D">
        <w:rPr>
          <w:rFonts w:ascii="Calibri" w:hAnsi="Calibri" w:cs="Calibri"/>
          <w:b/>
        </w:rPr>
        <w:t xml:space="preserve">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7F277A">
        <w:rPr>
          <w:rFonts w:ascii="Calibri" w:hAnsi="Calibri" w:cs="Calibri"/>
          <w:b/>
        </w:rPr>
        <w:t xml:space="preserve">ο Διεθνές Μαθητικό Συνέδριο </w:t>
      </w:r>
      <w:r w:rsidR="007F277A">
        <w:rPr>
          <w:rFonts w:ascii="Calibri" w:hAnsi="Calibri" w:cs="Calibri"/>
          <w:b/>
          <w:lang w:val="en-US"/>
        </w:rPr>
        <w:t>Royal</w:t>
      </w:r>
      <w:r w:rsidR="007F277A" w:rsidRPr="007F277A">
        <w:rPr>
          <w:rFonts w:ascii="Calibri" w:hAnsi="Calibri" w:cs="Calibri"/>
          <w:b/>
        </w:rPr>
        <w:t xml:space="preserve"> </w:t>
      </w:r>
      <w:r w:rsidR="007F277A">
        <w:rPr>
          <w:rFonts w:ascii="Calibri" w:hAnsi="Calibri" w:cs="Calibri"/>
          <w:b/>
          <w:lang w:val="en-US"/>
        </w:rPr>
        <w:t>Russell</w:t>
      </w:r>
      <w:r w:rsidR="007F277A" w:rsidRPr="007F277A">
        <w:rPr>
          <w:rFonts w:ascii="Calibri" w:hAnsi="Calibri" w:cs="Calibri"/>
          <w:b/>
        </w:rPr>
        <w:t xml:space="preserve"> </w:t>
      </w:r>
      <w:r w:rsidR="007F277A">
        <w:rPr>
          <w:rFonts w:ascii="Calibri" w:hAnsi="Calibri" w:cs="Calibri"/>
          <w:b/>
          <w:lang w:val="en-US"/>
        </w:rPr>
        <w:t>MUN</w:t>
      </w:r>
      <w:r w:rsidR="007F277A" w:rsidRPr="007F277A">
        <w:rPr>
          <w:rFonts w:ascii="Calibri" w:hAnsi="Calibri" w:cs="Calibri"/>
          <w:b/>
        </w:rPr>
        <w:t xml:space="preserve"> 2019 </w:t>
      </w:r>
      <w:r w:rsidR="007F277A">
        <w:rPr>
          <w:rFonts w:ascii="Calibri" w:hAnsi="Calibri" w:cs="Calibri"/>
          <w:b/>
        </w:rPr>
        <w:t xml:space="preserve">στο </w:t>
      </w:r>
      <w:r w:rsidR="007F277A">
        <w:rPr>
          <w:rFonts w:ascii="Calibri" w:hAnsi="Calibri" w:cs="Calibri"/>
          <w:b/>
          <w:lang w:val="en-US"/>
        </w:rPr>
        <w:t>Croydon</w:t>
      </w:r>
      <w:r w:rsidR="007F277A" w:rsidRPr="007F277A">
        <w:rPr>
          <w:rFonts w:ascii="Calibri" w:hAnsi="Calibri" w:cs="Calibri"/>
          <w:b/>
        </w:rPr>
        <w:t xml:space="preserve"> </w:t>
      </w:r>
      <w:r w:rsidR="007F277A">
        <w:rPr>
          <w:rFonts w:ascii="Calibri" w:hAnsi="Calibri" w:cs="Calibri"/>
          <w:b/>
        </w:rPr>
        <w:t>του Λονδίνου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</w:t>
      </w:r>
      <w:r w:rsidR="007F277A">
        <w:rPr>
          <w:rFonts w:ascii="Calibri" w:hAnsi="Calibri" w:cs="Calibri"/>
        </w:rPr>
        <w:t xml:space="preserve">συμμετάσχει </w:t>
      </w:r>
      <w:r w:rsidR="007F277A" w:rsidRPr="007F277A">
        <w:rPr>
          <w:rFonts w:ascii="Calibri" w:hAnsi="Calibri" w:cs="Calibri"/>
        </w:rPr>
        <w:t xml:space="preserve">στο Διεθνές Μαθητικό Συνέδριο </w:t>
      </w:r>
      <w:r w:rsidR="007F277A" w:rsidRPr="007F277A">
        <w:rPr>
          <w:rFonts w:ascii="Calibri" w:hAnsi="Calibri" w:cs="Calibri"/>
          <w:lang w:val="en-US"/>
        </w:rPr>
        <w:t>Royal</w:t>
      </w:r>
      <w:r w:rsidR="007F277A" w:rsidRPr="007F277A">
        <w:rPr>
          <w:rFonts w:ascii="Calibri" w:hAnsi="Calibri" w:cs="Calibri"/>
        </w:rPr>
        <w:t xml:space="preserve"> </w:t>
      </w:r>
      <w:r w:rsidR="007F277A" w:rsidRPr="007F277A">
        <w:rPr>
          <w:rFonts w:ascii="Calibri" w:hAnsi="Calibri" w:cs="Calibri"/>
          <w:lang w:val="en-US"/>
        </w:rPr>
        <w:t>Russell</w:t>
      </w:r>
      <w:r w:rsidR="007F277A" w:rsidRPr="007F277A">
        <w:rPr>
          <w:rFonts w:ascii="Calibri" w:hAnsi="Calibri" w:cs="Calibri"/>
        </w:rPr>
        <w:t xml:space="preserve"> </w:t>
      </w:r>
      <w:r w:rsidR="007F277A" w:rsidRPr="007F277A">
        <w:rPr>
          <w:rFonts w:ascii="Calibri" w:hAnsi="Calibri" w:cs="Calibri"/>
          <w:lang w:val="en-US"/>
        </w:rPr>
        <w:t>MUN</w:t>
      </w:r>
      <w:r w:rsidR="007F277A" w:rsidRPr="007F277A">
        <w:rPr>
          <w:rFonts w:ascii="Calibri" w:hAnsi="Calibri" w:cs="Calibri"/>
        </w:rPr>
        <w:t xml:space="preserve"> 2019 στο </w:t>
      </w:r>
      <w:r w:rsidR="007F277A" w:rsidRPr="007F277A">
        <w:rPr>
          <w:rFonts w:ascii="Calibri" w:hAnsi="Calibri" w:cs="Calibri"/>
          <w:lang w:val="en-US"/>
        </w:rPr>
        <w:t>Croydon</w:t>
      </w:r>
      <w:r w:rsidR="007F277A" w:rsidRPr="007F277A">
        <w:rPr>
          <w:rFonts w:ascii="Calibri" w:hAnsi="Calibri" w:cs="Calibri"/>
        </w:rPr>
        <w:t xml:space="preserve"> του Λονδίνου</w:t>
      </w:r>
      <w:r w:rsidR="007F277A" w:rsidRPr="009955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7F277A">
        <w:rPr>
          <w:rFonts w:ascii="Calibri" w:hAnsi="Calibri" w:cs="Calibri"/>
        </w:rPr>
        <w:t>2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Καλούνται οι έχοντες τα νόμιμα </w:t>
      </w:r>
      <w:r w:rsidR="005F61A3">
        <w:rPr>
          <w:rFonts w:ascii="Calibri" w:hAnsi="Calibri" w:cs="Calibri"/>
        </w:rPr>
        <w:t xml:space="preserve">προσόντα τουριστικοί πράκτορες </w:t>
      </w:r>
      <w:r w:rsidRPr="0099554D">
        <w:rPr>
          <w:rFonts w:ascii="Calibri" w:hAnsi="Calibri" w:cs="Calibri"/>
        </w:rPr>
        <w:t>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E871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ΠΡΟΟΡΙΣΜΟΣ/ΟΙ-ΗΜΕΡΟΜΗΝΙΑ ΑΝΑΧΩΡΗΣΗΣ ΚΑΙ ΕΠΙΣΤΡΟΦΗΣ</w:t>
            </w:r>
          </w:p>
        </w:tc>
        <w:tc>
          <w:tcPr>
            <w:tcW w:w="6662" w:type="dxa"/>
          </w:tcPr>
          <w:p w:rsidR="003D141B" w:rsidRPr="003D141B" w:rsidRDefault="007F277A" w:rsidP="003D141B">
            <w:pPr>
              <w:pStyle w:val="20"/>
              <w:pBdr>
                <w:bottom w:val="single" w:sz="4" w:space="1" w:color="auto"/>
              </w:pBdr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Λονδίνο-Συμμετοχή στο Διεθνές Μαθητικό Συνέδριο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Royal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Russell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MUN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που διοργανώνει το σχολείο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Royal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Russell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στο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Croydon</w:t>
            </w:r>
            <w:r w:rsidRPr="007F27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 Λονδίνου</w:t>
            </w:r>
            <w:r w:rsid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(19-22/10/2019)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 ΑΝΑΧΩΡΗΣΗ</w:t>
            </w:r>
            <w:r w:rsid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ΑΕΡΟΠΟΡΙΚΩΣ ΤΟ ΠΡΩΙ ΤΗΣ 18/10/2019- ΕΠΙΣΤΡΟΦΗ ΤΟ ΒΡΑΔΥ ΤΗΣ 23/10/2019</w:t>
            </w:r>
            <w:r w:rsidR="003D141B" w:rsidRP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E871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E871E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ΚΑΘΗΓΗΤΕΣ)</w:t>
            </w:r>
          </w:p>
        </w:tc>
        <w:tc>
          <w:tcPr>
            <w:tcW w:w="6662" w:type="dxa"/>
          </w:tcPr>
          <w:p w:rsidR="00B65170" w:rsidRPr="003D141B" w:rsidRDefault="003D141B" w:rsidP="00B6517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ΜΑΘΗΤΕΣ-2 ΕΚΠΑΙΔΕΥΤΙΚΟΙ</w:t>
            </w:r>
          </w:p>
          <w:p w:rsidR="00966FF2" w:rsidRPr="00751EEA" w:rsidRDefault="00966FF2" w:rsidP="00B65170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3D141B" w:rsidRDefault="00524B04" w:rsidP="00093EA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3D141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ΑΕΡΟΠΛΑΝΟ</w:t>
            </w:r>
          </w:p>
          <w:p w:rsidR="00093EAD" w:rsidRDefault="00524B04" w:rsidP="00093EAD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2. 18-10-2019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ΛΕΩΦΟΡΕΙΟ ΑΠΟ ΤΟ ΣΧΟΛΕΙΟ ΠΡΟΣ ΤΟ ΑΕΡΟΔΡΟΜΙΟ ΕΛ. ΒΕΝΙΖΕΛΟΣ ΚΑΤΑ ΤΗΝ ΑΝΑΧΩΡΗΣΗ ΚΑΙ ΚΑΤΑ ΤΗΝ ΕΠΙΣΤΡΟΦΗ </w:t>
            </w:r>
          </w:p>
          <w:p w:rsidR="00966FF2" w:rsidRDefault="00524B04" w:rsidP="00093EAD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18-10-2019 ΛΕΩΦΟΡΕΙΟ ΑΠΟ ΤΟ ΑΕΡΟΔΡΟΜΙΟ ΤΟΥ ΛΟΝΔΙΝΟΥ ΠΡΟΣ ΤΟ </w:t>
            </w:r>
            <w:r w:rsidR="00CB00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ΠΡΩΤΟ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ΞΕΝΟΔΟΧΕΙΟ ΣΤΟ ΛΟΝΔΙΝΟ ΚΑΤΑ ΤΗΝ ΑΦΙΞΗ-ΞΕΝΑΓΗΣΗ ΠΟΛΗΣ ΜΕ ΤΟ ΙΔΙΟ ΛΕΩΦΟΡΕΙΟ-ΕΠΙΣΚΕΨΗ ΣΤΟ ΒΡΕΤΑΝΙΚΟ ΜΟΥΣΕΙΟ-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COVENT</w:t>
            </w:r>
            <w:r w:rsidR="00093EAD" w:rsidRP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GARDEN</w:t>
            </w:r>
            <w:r w:rsidR="00093EAD" w:rsidRP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</w:t>
            </w:r>
            <w:r w:rsidR="00093EA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ΕΠΙΣΤΡΟΦΗ ΜΕ ΤΟ ΛΕΩΦΟΡΕΙΟ ΣΤΟ ΞΕΝΟΔΟΧΕΙΟ </w:t>
            </w:r>
          </w:p>
          <w:p w:rsidR="00093EAD" w:rsidRDefault="00CB002C" w:rsidP="00093EAD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19-10-2019 ΛΕΩΦΟΡΕΙΟ ΑΠΟ ΤΟ ΞΕΝΟΔΟΧΕΙΟ ΠΡΟΣ ΤΟ ΣΧΟΛΕΙΟ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ROYAL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RUSSELL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SCHOOL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ΣΤΟ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CROYDON</w:t>
            </w:r>
            <w:r w:rsidR="00512EFC" w:rsidRP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 ΛΟΝΔΙΝΟΥ</w:t>
            </w:r>
          </w:p>
          <w:p w:rsidR="00512EFC" w:rsidRDefault="00CB002C" w:rsidP="00524B04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22-10-2019 ΛΕΩΦΟΡΕΙΟ ΑΠΟ ΤΟ ΣΧΟΛΕΙΟ ΠΡΟΣ </w:t>
            </w:r>
            <w:r w:rsidR="00524B0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ΤΟ ΔΕΎΤΕΡΟ ΞΕΝΟΔΟΧΕΙΟ </w:t>
            </w:r>
            <w:r w:rsidR="00512EF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 ΛΟΝΔΙΝΟΥ</w:t>
            </w:r>
          </w:p>
          <w:p w:rsidR="00CB002C" w:rsidRPr="00512EFC" w:rsidRDefault="00CB002C" w:rsidP="00524B04">
            <w:pPr>
              <w:pStyle w:val="20"/>
              <w:tabs>
                <w:tab w:val="left" w:pos="0"/>
                <w:tab w:val="left" w:pos="180"/>
              </w:tabs>
              <w:ind w:left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6. 23-10-2019 ΛΕΩΦΟΡΕΙΟ ΑΠΟ ΤΟ ΞΕΝΟΔΟΧΕΙΟ ΠΡΟΣ ΤΟ ΑΕΡΟΔΡΟΜΙΟ ΤΟΥ ΛΟΝΔΙΝΟΥ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CB002C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Δύο (2)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>Ξενοδοχεία</w:t>
            </w:r>
            <w:r w:rsidR="00696F7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96F78"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CB002C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Α. Ένα για τις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</w:rPr>
              <w:t>18/10/2019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περιοχή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Oxford</w:t>
            </w:r>
            <w:r w:rsidR="00512EFC" w:rsidRPr="00512EF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12EF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Street</w:t>
            </w:r>
          </w:p>
          <w:p w:rsidR="00D5486E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Β. Ένα </w:t>
            </w:r>
            <w:r w:rsidR="00512EFC" w:rsidRPr="00512EF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για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τις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22/10/2019, περιοχή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National</w:t>
            </w:r>
            <w:r w:rsidR="00D5486E" w:rsidRP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Gallery</w:t>
            </w:r>
            <w:r w:rsidR="00D5486E" w:rsidRP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CB002C" w:rsidRPr="00CB002C" w:rsidRDefault="00CB002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Ζητούμε:</w:t>
            </w:r>
          </w:p>
          <w:p w:rsidR="00D5486E" w:rsidRDefault="00D5486E" w:rsidP="00D5486E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πλήρες καλό πρωινό σε μπουφέ</w:t>
            </w:r>
          </w:p>
          <w:p w:rsidR="00CB002C" w:rsidRDefault="00CB002C" w:rsidP="00CB002C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είναι τα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ξενοδοχεία σε απόσταση τριών (3) χιλιομέτρων το πολύ από τις περιοχές που ζητούμε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125CB" w:rsidRPr="00751EEA" w:rsidRDefault="00CB002C" w:rsidP="00CB002C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</w:t>
            </w:r>
            <w:r w:rsidR="00D5486E">
              <w:rPr>
                <w:rFonts w:ascii="Calibri" w:hAnsi="Calibri" w:cs="Times New Roman"/>
                <w:b/>
                <w:sz w:val="24"/>
                <w:szCs w:val="24"/>
              </w:rPr>
              <w:t xml:space="preserve">ωμάτια τρίκλινα ή δίκλινα για τους μαθητές- μονόκλινα δωμάτια για τους καθηγητές 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817C10" w:rsidRDefault="00D5486E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Βρετανικό μουσείο</w:t>
            </w:r>
          </w:p>
          <w:p w:rsidR="00D5486E" w:rsidRPr="00E8269B" w:rsidRDefault="00D5486E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Μουσείο Φυσικής Ιστορίας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D5486E" w:rsidP="004E045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ΤΗ,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25-6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F21EB0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11:00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D46CED" w:rsidP="004E0454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ΤΡΙ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 xml:space="preserve">ΤΗ,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25-6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711CE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:0</w:t>
            </w:r>
            <w:r w:rsidR="00CB002C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>Η Επιτροπή Αξιολόγησης επιφυλάσσεται να ελέγξει την επιβεβαίωση</w:t>
      </w:r>
      <w:r w:rsidR="00D46CED">
        <w:rPr>
          <w:rFonts w:asciiTheme="minorHAnsi" w:hAnsiTheme="minorHAnsi" w:cs="Arial"/>
        </w:rPr>
        <w:t xml:space="preserve"> της κράτησης των δωματίων με τα προτεινόμενα</w:t>
      </w:r>
      <w:r w:rsidR="0016203E">
        <w:rPr>
          <w:rFonts w:asciiTheme="minorHAnsi" w:hAnsiTheme="minorHAnsi" w:cs="Arial"/>
        </w:rPr>
        <w:t xml:space="preserve"> </w:t>
      </w:r>
      <w:r w:rsidR="00D46CED">
        <w:rPr>
          <w:rFonts w:asciiTheme="minorHAnsi" w:hAnsiTheme="minorHAnsi" w:cs="Arial"/>
        </w:rPr>
        <w:t>ξενοδοχεία</w:t>
      </w:r>
      <w:r w:rsidRPr="003C169C">
        <w:rPr>
          <w:rFonts w:asciiTheme="minorHAnsi" w:hAnsiTheme="minorHAnsi" w:cs="Arial"/>
        </w:rPr>
        <w:t>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A52799" w:rsidRDefault="0016203E" w:rsidP="00A52799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Η Διευθύντρι</w:t>
      </w:r>
      <w:r w:rsidR="00A52799">
        <w:rPr>
          <w:rFonts w:ascii="Calibri" w:hAnsi="Calibri" w:cs="Times New Roman"/>
          <w:b/>
          <w:sz w:val="24"/>
          <w:szCs w:val="24"/>
        </w:rPr>
        <w:t>α</w:t>
      </w:r>
    </w:p>
    <w:p w:rsidR="00A52799" w:rsidRDefault="00A52799" w:rsidP="00A52799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7E7254" w:rsidRPr="005A55CD" w:rsidRDefault="00A52799" w:rsidP="00A52799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E1105">
        <w:rPr>
          <w:rFonts w:ascii="Calibri" w:hAnsi="Calibri" w:cs="Times New Roman"/>
          <w:b/>
          <w:sz w:val="24"/>
          <w:szCs w:val="24"/>
        </w:rPr>
        <w:t>Παπαδημητρίου Ελένη, ΠΕ 1</w:t>
      </w:r>
      <w:r w:rsidR="0016203E">
        <w:rPr>
          <w:rFonts w:ascii="Calibri" w:hAnsi="Calibri" w:cs="Times New Roman"/>
          <w:b/>
          <w:sz w:val="24"/>
          <w:szCs w:val="24"/>
        </w:rPr>
        <w:t>1</w:t>
      </w:r>
    </w:p>
    <w:sectPr w:rsidR="007E7254" w:rsidRPr="005A55CD" w:rsidSect="00A52799">
      <w:pgSz w:w="12240" w:h="15840"/>
      <w:pgMar w:top="1134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16"/>
    <w:multiLevelType w:val="hybridMultilevel"/>
    <w:tmpl w:val="5038DD22"/>
    <w:lvl w:ilvl="0" w:tplc="1034E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C90"/>
    <w:multiLevelType w:val="hybridMultilevel"/>
    <w:tmpl w:val="77521FA4"/>
    <w:lvl w:ilvl="0" w:tplc="1034ED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0613"/>
    <w:multiLevelType w:val="hybridMultilevel"/>
    <w:tmpl w:val="F12E0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84EAC"/>
    <w:multiLevelType w:val="hybridMultilevel"/>
    <w:tmpl w:val="B712B592"/>
    <w:lvl w:ilvl="0" w:tplc="1034ED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36B1"/>
    <w:multiLevelType w:val="hybridMultilevel"/>
    <w:tmpl w:val="6BEE290C"/>
    <w:lvl w:ilvl="0" w:tplc="8AAED9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A5020BE"/>
    <w:multiLevelType w:val="hybridMultilevel"/>
    <w:tmpl w:val="24203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396B"/>
    <w:multiLevelType w:val="hybridMultilevel"/>
    <w:tmpl w:val="D6FE8C5C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C19F6"/>
    <w:multiLevelType w:val="hybridMultilevel"/>
    <w:tmpl w:val="4354827E"/>
    <w:lvl w:ilvl="0" w:tplc="1034ED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93EAD"/>
    <w:rsid w:val="000A2E56"/>
    <w:rsid w:val="000C33F0"/>
    <w:rsid w:val="000D1BDE"/>
    <w:rsid w:val="000D5BF8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D04FF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345"/>
    <w:rsid w:val="003826A3"/>
    <w:rsid w:val="003859D0"/>
    <w:rsid w:val="003A4413"/>
    <w:rsid w:val="003A670A"/>
    <w:rsid w:val="003C09AC"/>
    <w:rsid w:val="003C169C"/>
    <w:rsid w:val="003D141B"/>
    <w:rsid w:val="00410BF1"/>
    <w:rsid w:val="00433098"/>
    <w:rsid w:val="004757B5"/>
    <w:rsid w:val="0048427B"/>
    <w:rsid w:val="004857E7"/>
    <w:rsid w:val="00491BB9"/>
    <w:rsid w:val="00497B0E"/>
    <w:rsid w:val="004E0454"/>
    <w:rsid w:val="004F52E5"/>
    <w:rsid w:val="00512EFC"/>
    <w:rsid w:val="005238EC"/>
    <w:rsid w:val="00524B04"/>
    <w:rsid w:val="005262AA"/>
    <w:rsid w:val="00540932"/>
    <w:rsid w:val="00561055"/>
    <w:rsid w:val="00563699"/>
    <w:rsid w:val="005A4237"/>
    <w:rsid w:val="005A55CD"/>
    <w:rsid w:val="005D2DB1"/>
    <w:rsid w:val="005E1105"/>
    <w:rsid w:val="005E5891"/>
    <w:rsid w:val="005F61A3"/>
    <w:rsid w:val="005F6A37"/>
    <w:rsid w:val="006239A2"/>
    <w:rsid w:val="0064423C"/>
    <w:rsid w:val="0065060B"/>
    <w:rsid w:val="0065794D"/>
    <w:rsid w:val="00657CF0"/>
    <w:rsid w:val="006863A1"/>
    <w:rsid w:val="00686B8C"/>
    <w:rsid w:val="006906C3"/>
    <w:rsid w:val="00694E0A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0DB5"/>
    <w:rsid w:val="00734C4C"/>
    <w:rsid w:val="0073519B"/>
    <w:rsid w:val="00750ED8"/>
    <w:rsid w:val="00751EEA"/>
    <w:rsid w:val="00760EFF"/>
    <w:rsid w:val="00762EBA"/>
    <w:rsid w:val="0077008B"/>
    <w:rsid w:val="00771051"/>
    <w:rsid w:val="007711CE"/>
    <w:rsid w:val="00773BD3"/>
    <w:rsid w:val="00794F8C"/>
    <w:rsid w:val="007B35D1"/>
    <w:rsid w:val="007C6F3D"/>
    <w:rsid w:val="007D72D2"/>
    <w:rsid w:val="007E7254"/>
    <w:rsid w:val="007F1BDC"/>
    <w:rsid w:val="007F277A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1FDD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A6DFC"/>
    <w:rsid w:val="009B13C8"/>
    <w:rsid w:val="009D265A"/>
    <w:rsid w:val="009E2973"/>
    <w:rsid w:val="00A03EF2"/>
    <w:rsid w:val="00A26D58"/>
    <w:rsid w:val="00A454B9"/>
    <w:rsid w:val="00A4776B"/>
    <w:rsid w:val="00A52799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619A1"/>
    <w:rsid w:val="00B65170"/>
    <w:rsid w:val="00B702F2"/>
    <w:rsid w:val="00B83BC2"/>
    <w:rsid w:val="00B93247"/>
    <w:rsid w:val="00B95033"/>
    <w:rsid w:val="00BC3F8F"/>
    <w:rsid w:val="00BD523C"/>
    <w:rsid w:val="00BF29C5"/>
    <w:rsid w:val="00C15096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002C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46CED"/>
    <w:rsid w:val="00D5486E"/>
    <w:rsid w:val="00D568D2"/>
    <w:rsid w:val="00D7147C"/>
    <w:rsid w:val="00DD5A03"/>
    <w:rsid w:val="00DD7538"/>
    <w:rsid w:val="00DE10DD"/>
    <w:rsid w:val="00DF36AB"/>
    <w:rsid w:val="00DF408C"/>
    <w:rsid w:val="00DF4D09"/>
    <w:rsid w:val="00E00724"/>
    <w:rsid w:val="00E131AC"/>
    <w:rsid w:val="00E23D2F"/>
    <w:rsid w:val="00E3708F"/>
    <w:rsid w:val="00E61445"/>
    <w:rsid w:val="00E63071"/>
    <w:rsid w:val="00E67960"/>
    <w:rsid w:val="00E70572"/>
    <w:rsid w:val="00E740FB"/>
    <w:rsid w:val="00E768E7"/>
    <w:rsid w:val="00E8269B"/>
    <w:rsid w:val="00E871EC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13EB4"/>
    <w:rsid w:val="00F169BB"/>
    <w:rsid w:val="00F21EB0"/>
    <w:rsid w:val="00F411C6"/>
    <w:rsid w:val="00F44232"/>
    <w:rsid w:val="00F47AC0"/>
    <w:rsid w:val="00F51A83"/>
    <w:rsid w:val="00F53A46"/>
    <w:rsid w:val="00F62FAC"/>
    <w:rsid w:val="00F81659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kifis.at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B3BE-3964-4B53-9A5A-76797F3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106</TotalTime>
  <Pages>1</Pages>
  <Words>716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7</cp:revision>
  <cp:lastPrinted>2019-06-19T08:21:00Z</cp:lastPrinted>
  <dcterms:created xsi:type="dcterms:W3CDTF">2019-06-19T07:27:00Z</dcterms:created>
  <dcterms:modified xsi:type="dcterms:W3CDTF">2019-06-19T09:43:00Z</dcterms:modified>
</cp:coreProperties>
</file>