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E44E37" w:rsidP="00E44E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0690" cy="42989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ΠΑΙΔΕΙΑΣ, ΕΡΕΥΝΑΣ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836434" w:rsidP="00836434">
            <w:pPr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4E37" w:rsidRPr="002A0DA3">
              <w:rPr>
                <w:b/>
                <w:sz w:val="28"/>
                <w:szCs w:val="28"/>
                <w:lang w:val="en-US"/>
              </w:rPr>
              <w:t>o</w:t>
            </w:r>
            <w:r w:rsidR="00E44E37" w:rsidRPr="002A0DA3">
              <w:rPr>
                <w:b/>
                <w:sz w:val="28"/>
                <w:szCs w:val="28"/>
              </w:rPr>
              <w:t xml:space="preserve">   ΓΥΜΝΑΣΙΟ  </w:t>
            </w:r>
            <w:r>
              <w:rPr>
                <w:b/>
                <w:sz w:val="28"/>
                <w:szCs w:val="28"/>
              </w:rPr>
              <w:t>ΧΑΛΑΝΔΡΙΟΥ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82286" w:rsidRDefault="00836434" w:rsidP="00E44E37">
            <w:r>
              <w:t xml:space="preserve">                 Χαλάνδρι</w:t>
            </w:r>
            <w:r w:rsidR="00E44E37">
              <w:t xml:space="preserve">, </w:t>
            </w:r>
            <w:r>
              <w:t>5</w:t>
            </w:r>
            <w:r w:rsidR="00E44E37">
              <w:t>/</w:t>
            </w:r>
            <w:r>
              <w:t>1</w:t>
            </w:r>
            <w:r w:rsidR="00E44E37">
              <w:t>2/201</w:t>
            </w:r>
            <w:r w:rsidR="00AB7EB4">
              <w:t>9</w:t>
            </w:r>
          </w:p>
          <w:p w:rsidR="00E44E37" w:rsidRPr="00E82286" w:rsidRDefault="00E44E37" w:rsidP="00E44E37">
            <w:r>
              <w:t xml:space="preserve">                 Αρ.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E53E06">
              <w:t xml:space="preserve">: </w:t>
            </w:r>
            <w:r w:rsidR="009D613A">
              <w:t>643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411A4A" w:rsidP="00E44E37">
            <w:proofErr w:type="spellStart"/>
            <w:r>
              <w:t>Ιστολόγιο</w:t>
            </w:r>
            <w:proofErr w:type="spellEnd"/>
            <w:r w:rsidR="00E44E37" w:rsidRPr="00E53E06">
              <w:t xml:space="preserve"> </w:t>
            </w:r>
          </w:p>
          <w:p w:rsidR="00E44E37" w:rsidRPr="00E53E06" w:rsidRDefault="00E44E37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 </w:t>
            </w:r>
            <w:r w:rsidR="00411A4A">
              <w:t xml:space="preserve">Διονύσου και </w:t>
            </w:r>
            <w:proofErr w:type="spellStart"/>
            <w:r w:rsidR="00411A4A">
              <w:t>Καλλισπέρη</w:t>
            </w:r>
            <w:proofErr w:type="spellEnd"/>
          </w:p>
          <w:p w:rsidR="00411A4A" w:rsidRDefault="00E44E37" w:rsidP="00E44E37">
            <w:r>
              <w:t xml:space="preserve"> </w:t>
            </w:r>
            <w:r w:rsidR="00411A4A">
              <w:t>Χαλάνδρι – 15234</w:t>
            </w:r>
          </w:p>
          <w:p w:rsidR="00E44E37" w:rsidRPr="00E82286" w:rsidRDefault="00411A4A" w:rsidP="00E44E37">
            <w:r>
              <w:t xml:space="preserve"> Πάσχαρη Αργεντούλα</w:t>
            </w:r>
          </w:p>
          <w:p w:rsidR="00E44E37" w:rsidRPr="00B8622C" w:rsidRDefault="00E44E37" w:rsidP="00E44E37">
            <w:r w:rsidRPr="00B8622C">
              <w:t>210</w:t>
            </w:r>
            <w:r w:rsidR="00411A4A">
              <w:t>6813735</w:t>
            </w:r>
          </w:p>
          <w:p w:rsidR="00E44E37" w:rsidRPr="00B8622C" w:rsidRDefault="00411A4A" w:rsidP="00E44E37">
            <w:pPr>
              <w:ind w:left="-161"/>
            </w:pPr>
            <w:r>
              <w:t>:  210</w:t>
            </w:r>
            <w:r w:rsidR="00F03714">
              <w:t>6847290</w:t>
            </w:r>
          </w:p>
          <w:p w:rsidR="00E44E37" w:rsidRPr="00411A4A" w:rsidRDefault="00F03714" w:rsidP="00E44E37">
            <w:r w:rsidRPr="00F03714">
              <w:t>https://blogs.sch.gr/1gymchal/</w:t>
            </w:r>
          </w:p>
          <w:p w:rsidR="00E44E37" w:rsidRPr="009234DA" w:rsidRDefault="00F03714" w:rsidP="00E44E37">
            <w:r w:rsidRPr="00F03714">
              <w:t>mail@1gym-chalandr.att.sch.gr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επίσκεψης ομάδας μαθητών στο </w:t>
      </w:r>
      <w:r w:rsidR="00AB7EB4">
        <w:rPr>
          <w:rFonts w:ascii="Century Gothic" w:hAnsi="Century Gothic" w:cs="Century Gothic"/>
          <w:b/>
        </w:rPr>
        <w:t>Ευρωκοινοβούλιο στο Στρασβούργο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0C03D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55FDE"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ΓΥΜΝΑΣΙΟ ΧΑΛΑΝΔΡΙΟΥ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FD58A0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D58A0">
              <w:rPr>
                <w:rFonts w:ascii="Calibri" w:hAnsi="Calibri" w:cs="Times New Roman"/>
                <w:b/>
                <w:sz w:val="24"/>
                <w:szCs w:val="24"/>
              </w:rPr>
              <w:t>ΣΤΡΑΣΒΟΥΡΓΟ, ΓΑΛΛΙΑ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</w:p>
        </w:tc>
        <w:tc>
          <w:tcPr>
            <w:tcW w:w="5811" w:type="dxa"/>
            <w:vAlign w:val="center"/>
          </w:tcPr>
          <w:p w:rsidR="00555FDE" w:rsidRPr="004432CD" w:rsidRDefault="000C03DD" w:rsidP="002C2C0B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2C2C0B" w:rsidRPr="00867D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555FDE" w:rsidRPr="00867D3E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Αθήνα 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Ζυρίχη ή 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Φρανκφούρτη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7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πρωινή αεροπορική πτήση)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867D3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ΚΥΡΙΑΚΗ 29</w:t>
            </w:r>
            <w:r w:rsidR="00555FDE" w:rsidRPr="00867D3E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Ζυρίχη ή 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Φρανκφούρτη 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Αθήνα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βραδινή αεροπορική πτήση)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A63359" w:rsidRDefault="00867D3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2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μαθητές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Default="00867D3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63359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Τουριστικό λεωφορείο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για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μεταφορά από τον χώρο του σχολείου στο αεροδρόμιο Ελ. Βενιζέλος και από το αεροδρόμιο Ελ. Βενιζέλος στον  χώρο του σχολείου.</w:t>
            </w:r>
          </w:p>
          <w:p w:rsid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Αεροπλάνο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Αθήνα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>–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Ζυρίχη ή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Φρανκφούρτη (απευθείας πρωινή πτήση) και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Ζυρίχη ή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Φρανκφούρτη - Αθήνα (απευθείας βραδινή πτήση).</w:t>
            </w:r>
          </w:p>
          <w:p w:rsidR="00AB7EB4" w:rsidRPr="00AB7EB4" w:rsidRDefault="00647AC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Ελληνικό τ</w:t>
            </w:r>
            <w:r w:rsidR="00AB7EB4"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ουριστικό λεωφορείο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στην αποκλειστική διάθεση των καθηγητών και των μαθητών καθ’ όλη τη διάρκεια της εκδρομής (με βάση το πρόγραμμα που θα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διαμορφώσει το σχολείο).</w:t>
            </w:r>
          </w:p>
          <w:p w:rsid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Διάθεση έμπειρου συνοδού  καθ’ όλη τη διάρκεια της εκδρομής </w:t>
            </w:r>
          </w:p>
          <w:p w:rsidR="00867D3E" w:rsidRPr="00AB7EB4" w:rsidRDefault="00867D3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Διάθεση επίσημου ξεναγού</w:t>
            </w:r>
            <w:r w:rsidR="00FD58A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τις </w:t>
            </w:r>
            <w:bookmarkStart w:id="0" w:name="_GoBack"/>
            <w:bookmarkEnd w:id="0"/>
            <w:r w:rsidR="00FD58A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ξεναγήσεις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στις επισκέψεις των πόλεων </w:t>
            </w:r>
            <w:r w:rsidR="00F854ED">
              <w:rPr>
                <w:rFonts w:eastAsia="Times New Roman" w:cs="Times New Roman"/>
                <w:sz w:val="24"/>
                <w:szCs w:val="24"/>
                <w:lang w:eastAsia="el-GR"/>
              </w:rPr>
              <w:t>σύμφωνα με το πρόγραμμα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811" w:type="dxa"/>
          </w:tcPr>
          <w:p w:rsidR="00AB7EB4" w:rsidRDefault="00F854ED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Ξενοδοχείο </w:t>
            </w:r>
            <w:r w:rsidRPr="00F854ED">
              <w:rPr>
                <w:rFonts w:ascii="Calibri" w:hAnsi="Calibri"/>
                <w:b/>
              </w:rPr>
              <w:t>4* αστέρων</w:t>
            </w:r>
            <w:r>
              <w:rPr>
                <w:rFonts w:ascii="Calibri" w:hAnsi="Calibri"/>
              </w:rPr>
              <w:t xml:space="preserve"> στην </w:t>
            </w:r>
            <w:r w:rsidRPr="00F854ED">
              <w:rPr>
                <w:rFonts w:ascii="Calibri" w:hAnsi="Calibri"/>
                <w:b/>
              </w:rPr>
              <w:t>Αλσατία</w:t>
            </w:r>
            <w:r>
              <w:rPr>
                <w:rFonts w:ascii="Calibri" w:hAnsi="Calibri"/>
              </w:rPr>
              <w:t xml:space="preserve"> ( Κολμάρ ή Στρασβούργο ) με πρωινό σε ελεύθερο μπουφέ και δείπνο ( ημιδιατροφή ) Σ</w:t>
            </w:r>
            <w:r w:rsidR="00AB7EB4" w:rsidRPr="00AB7EB4">
              <w:rPr>
                <w:rFonts w:ascii="Calibri" w:hAnsi="Calibri"/>
              </w:rPr>
              <w:t>την προσφορά να αναφέρεται ρητά η κατηγορ</w:t>
            </w:r>
            <w:r>
              <w:rPr>
                <w:rFonts w:ascii="Calibri" w:hAnsi="Calibri"/>
              </w:rPr>
              <w:t>ία και το όνομα του καταλύματος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F854ED" w:rsidRPr="00AB7EB4" w:rsidRDefault="00F854ED" w:rsidP="00F854ED">
            <w:p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  </w:t>
            </w:r>
            <w:r w:rsidRPr="00F854ED">
              <w:rPr>
                <w:rFonts w:ascii="Calibri" w:hAnsi="Calibri"/>
              </w:rPr>
              <w:t>Τα δωμάτια θα πρέπει να βρίσκονται όλα στον ίδιο όροφο ή στην ίδια πτέρυγα και να υπάρχει προσωπικό ασφαλείας</w:t>
            </w:r>
            <w:r>
              <w:rPr>
                <w:rFonts w:ascii="Calibri" w:hAnsi="Calibri"/>
              </w:rPr>
              <w:t xml:space="preserve"> )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B7EB4" w:rsidRDefault="00AB7EB4" w:rsidP="00AB7EB4">
            <w:pPr>
              <w:pStyle w:val="NoSpacing1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διαμορφωθεί από τους συνοδούς καθηγητές και </w:t>
            </w:r>
            <w:r w:rsidR="004A1311" w:rsidRPr="004A1311">
              <w:rPr>
                <w:rFonts w:eastAsia="Times New Roman" w:cs="Times New Roman"/>
                <w:i/>
                <w:sz w:val="24"/>
                <w:szCs w:val="24"/>
                <w:lang w:eastAsia="el-GR"/>
              </w:rPr>
              <w:t>ενδεικτικά</w:t>
            </w:r>
            <w:r w:rsidR="0028199C" w:rsidRPr="00836434">
              <w:rPr>
                <w:rFonts w:eastAsia="Times New Roman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περιλαμβάνει 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στο </w:t>
            </w:r>
            <w:r w:rsidR="00C74864" w:rsidRPr="00C7486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ΣΥΜΒΟΥΛΙΟ ΤΗΣ ΕΥΡΩΠΗΣ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τη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ν Πέμπτη, 26/03/2020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</w:t>
            </w:r>
            <w:r w:rsidR="00C74864" w:rsidRPr="00C7486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ΕΥΡΩΚΟΙΝΟΒΟΥΛΙΟ</w:t>
            </w:r>
            <w:r w:rsidR="00C7486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την Παρασκευή, 27/03/2020</w:t>
            </w:r>
          </w:p>
          <w:p w:rsidR="00AB7EB4" w:rsidRPr="00AB7EB4" w:rsidRDefault="00AB7EB4" w:rsidP="004A1311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εκδρομές σε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περιοχές με περιβαλλοντικό και πολιτιστικό ενδιαφέρον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: Μπάντεν-Μπάντ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εν, Φράιμπουργκ, Χαϊδελβέργη, Κολμά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ρ,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χωριά Αλσατίας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 w:rsidR="00F854E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proofErr w:type="spellStart"/>
            <w:r w:rsidRPr="009C1C90">
              <w:rPr>
                <w:rFonts w:ascii="Calibri" w:hAnsi="Calibri" w:cs="Times New Roman"/>
                <w:sz w:val="20"/>
                <w:szCs w:val="20"/>
              </w:rPr>
              <w:t>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>και</w:t>
            </w:r>
            <w:proofErr w:type="spellEnd"/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/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/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14: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2C2C0B">
        <w:rPr>
          <w:rFonts w:ascii="Calibri" w:hAnsi="Calibri" w:cs="Times New Roman"/>
          <w:b/>
          <w:sz w:val="24"/>
          <w:szCs w:val="24"/>
        </w:rPr>
        <w:t xml:space="preserve"> </w:t>
      </w:r>
      <w:r w:rsidR="00986FCB" w:rsidRPr="00986FCB">
        <w:rPr>
          <w:rFonts w:ascii="Calibri" w:hAnsi="Calibri" w:cs="Times New Roman"/>
          <w:sz w:val="24"/>
          <w:szCs w:val="24"/>
        </w:rPr>
        <w:t xml:space="preserve">(όχι με </w:t>
      </w:r>
      <w:proofErr w:type="spellStart"/>
      <w:r w:rsidR="00986FCB" w:rsidRPr="00986FCB">
        <w:rPr>
          <w:rFonts w:ascii="Calibri" w:hAnsi="Calibri" w:cs="Times New Roman"/>
          <w:sz w:val="24"/>
          <w:szCs w:val="24"/>
        </w:rPr>
        <w:t>email</w:t>
      </w:r>
      <w:proofErr w:type="spellEnd"/>
      <w:r w:rsidR="00986FCB" w:rsidRPr="00986FCB">
        <w:rPr>
          <w:rFonts w:ascii="Calibri" w:hAnsi="Calibri" w:cs="Times New Roman"/>
          <w:sz w:val="24"/>
          <w:szCs w:val="24"/>
        </w:rPr>
        <w:t xml:space="preserve"> ή </w:t>
      </w:r>
      <w:proofErr w:type="spellStart"/>
      <w:r w:rsidR="00986FCB" w:rsidRPr="00986FCB">
        <w:rPr>
          <w:rFonts w:ascii="Calibri" w:hAnsi="Calibri" w:cs="Times New Roman"/>
          <w:sz w:val="24"/>
          <w:szCs w:val="24"/>
        </w:rPr>
        <w:t>fax</w:t>
      </w:r>
      <w:proofErr w:type="spellEnd"/>
      <w:r w:rsidR="00986FCB" w:rsidRPr="00986FCB">
        <w:rPr>
          <w:rFonts w:ascii="Calibri" w:hAnsi="Calibri" w:cs="Times New Roman"/>
          <w:sz w:val="24"/>
          <w:szCs w:val="24"/>
        </w:rPr>
        <w:t>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προσφορών, πέραν της τιμής, θα συνεκτιμήσει την ποιότητα των προσφερόμενων παροχών, την παρεχόμενη ασφάλεια και εγγυήσεις για όσα επικαλείται,  για να επιλέξει την πλέον συμφέρουσα, </w:t>
      </w:r>
      <w:r w:rsidR="00FB7315">
        <w:rPr>
          <w:rFonts w:ascii="Calibri" w:hAnsi="Calibri" w:cs="Times New Roman"/>
          <w:sz w:val="24"/>
          <w:szCs w:val="24"/>
        </w:rPr>
        <w:t xml:space="preserve">οικονομικά  και </w:t>
      </w:r>
      <w:r>
        <w:rPr>
          <w:rFonts w:ascii="Calibri" w:hAnsi="Calibri" w:cs="Times New Roman"/>
          <w:sz w:val="24"/>
          <w:szCs w:val="24"/>
        </w:rPr>
        <w:t xml:space="preserve">ποιοτικά προσφορά. </w:t>
      </w:r>
    </w:p>
    <w:p w:rsidR="00986FCB" w:rsidRDefault="00986FCB" w:rsidP="00FD602D">
      <w:pPr>
        <w:pStyle w:val="20"/>
        <w:spacing w:line="360" w:lineRule="auto"/>
        <w:ind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B005BF">
        <w:rPr>
          <w:rFonts w:ascii="Calibri" w:hAnsi="Calibri" w:cs="Times New Roman"/>
          <w:sz w:val="24"/>
          <w:szCs w:val="24"/>
        </w:rPr>
        <w:t xml:space="preserve">  Η  Δ/</w:t>
      </w:r>
      <w:proofErr w:type="spellStart"/>
      <w:r w:rsidR="00B005BF">
        <w:rPr>
          <w:rFonts w:ascii="Calibri" w:hAnsi="Calibri" w:cs="Times New Roman"/>
          <w:sz w:val="24"/>
          <w:szCs w:val="24"/>
        </w:rPr>
        <w:t>ντρια</w:t>
      </w:r>
      <w:proofErr w:type="spellEnd"/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005BF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          Αργεντούλα Πάσχαρη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8B" w:rsidRDefault="00B3248B" w:rsidP="00647ACE">
      <w:r>
        <w:separator/>
      </w:r>
    </w:p>
  </w:endnote>
  <w:endnote w:type="continuationSeparator" w:id="0">
    <w:p w:rsidR="00B3248B" w:rsidRDefault="00B3248B" w:rsidP="006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8B" w:rsidRDefault="00B3248B" w:rsidP="00647ACE">
      <w:r>
        <w:separator/>
      </w:r>
    </w:p>
  </w:footnote>
  <w:footnote w:type="continuationSeparator" w:id="0">
    <w:p w:rsidR="00B3248B" w:rsidRDefault="00B3248B" w:rsidP="0064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Y0MTO2sDCzMDAxNTVQ0lEKTi0uzszPAykwrAUAOh41hCwAAAA="/>
  </w:docVars>
  <w:rsids>
    <w:rsidRoot w:val="00D137C3"/>
    <w:rsid w:val="000022A2"/>
    <w:rsid w:val="00005E16"/>
    <w:rsid w:val="000130B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92C1C"/>
    <w:rsid w:val="000A2E56"/>
    <w:rsid w:val="000C03DD"/>
    <w:rsid w:val="000D1BDE"/>
    <w:rsid w:val="00102063"/>
    <w:rsid w:val="00106C4D"/>
    <w:rsid w:val="001106D8"/>
    <w:rsid w:val="001132D7"/>
    <w:rsid w:val="0013288D"/>
    <w:rsid w:val="00142664"/>
    <w:rsid w:val="0015236A"/>
    <w:rsid w:val="00155420"/>
    <w:rsid w:val="0015698C"/>
    <w:rsid w:val="001709C0"/>
    <w:rsid w:val="001945B3"/>
    <w:rsid w:val="001D59C4"/>
    <w:rsid w:val="001F5BBA"/>
    <w:rsid w:val="002035DD"/>
    <w:rsid w:val="0021136E"/>
    <w:rsid w:val="002403C3"/>
    <w:rsid w:val="00253F31"/>
    <w:rsid w:val="002545BC"/>
    <w:rsid w:val="0028199C"/>
    <w:rsid w:val="00281E1F"/>
    <w:rsid w:val="00286BBE"/>
    <w:rsid w:val="00291E3C"/>
    <w:rsid w:val="00297DD9"/>
    <w:rsid w:val="002A7CFA"/>
    <w:rsid w:val="002B08C3"/>
    <w:rsid w:val="002B5551"/>
    <w:rsid w:val="002C2C0B"/>
    <w:rsid w:val="002E24A9"/>
    <w:rsid w:val="002F23F4"/>
    <w:rsid w:val="002F2F28"/>
    <w:rsid w:val="003425FC"/>
    <w:rsid w:val="003466D5"/>
    <w:rsid w:val="00357887"/>
    <w:rsid w:val="003602B3"/>
    <w:rsid w:val="00362278"/>
    <w:rsid w:val="003644F1"/>
    <w:rsid w:val="00364AF4"/>
    <w:rsid w:val="00370764"/>
    <w:rsid w:val="0037290E"/>
    <w:rsid w:val="00377F59"/>
    <w:rsid w:val="003814F2"/>
    <w:rsid w:val="0038432A"/>
    <w:rsid w:val="003A4413"/>
    <w:rsid w:val="003A670A"/>
    <w:rsid w:val="003B74B2"/>
    <w:rsid w:val="003C09AC"/>
    <w:rsid w:val="003F57D6"/>
    <w:rsid w:val="0040443B"/>
    <w:rsid w:val="004052E1"/>
    <w:rsid w:val="00410BF1"/>
    <w:rsid w:val="00411A4A"/>
    <w:rsid w:val="00423303"/>
    <w:rsid w:val="0043149D"/>
    <w:rsid w:val="00442445"/>
    <w:rsid w:val="004432CD"/>
    <w:rsid w:val="0048427B"/>
    <w:rsid w:val="00491BB9"/>
    <w:rsid w:val="00495FB1"/>
    <w:rsid w:val="00497B0E"/>
    <w:rsid w:val="004A1311"/>
    <w:rsid w:val="004B4109"/>
    <w:rsid w:val="004C17C1"/>
    <w:rsid w:val="004C7DA7"/>
    <w:rsid w:val="004E0B39"/>
    <w:rsid w:val="004E60F2"/>
    <w:rsid w:val="004F45A5"/>
    <w:rsid w:val="004F52E5"/>
    <w:rsid w:val="00502E31"/>
    <w:rsid w:val="00510EA2"/>
    <w:rsid w:val="00520567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A4BA0"/>
    <w:rsid w:val="005B6894"/>
    <w:rsid w:val="005C239C"/>
    <w:rsid w:val="005D0B6B"/>
    <w:rsid w:val="005D2DB1"/>
    <w:rsid w:val="005E5891"/>
    <w:rsid w:val="005F6FD6"/>
    <w:rsid w:val="006239A2"/>
    <w:rsid w:val="006306DE"/>
    <w:rsid w:val="0064423C"/>
    <w:rsid w:val="00647ACE"/>
    <w:rsid w:val="00673485"/>
    <w:rsid w:val="00674280"/>
    <w:rsid w:val="00682F0D"/>
    <w:rsid w:val="00686B8C"/>
    <w:rsid w:val="006A4F47"/>
    <w:rsid w:val="006E2D1E"/>
    <w:rsid w:val="006E3887"/>
    <w:rsid w:val="006F23D2"/>
    <w:rsid w:val="006F43E3"/>
    <w:rsid w:val="006F6475"/>
    <w:rsid w:val="006F6AFD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C126A"/>
    <w:rsid w:val="007C6F3D"/>
    <w:rsid w:val="007D1E92"/>
    <w:rsid w:val="007D6FCE"/>
    <w:rsid w:val="007D72D2"/>
    <w:rsid w:val="007E7254"/>
    <w:rsid w:val="008017CB"/>
    <w:rsid w:val="00832392"/>
    <w:rsid w:val="008337D5"/>
    <w:rsid w:val="00836434"/>
    <w:rsid w:val="00837A5B"/>
    <w:rsid w:val="00853123"/>
    <w:rsid w:val="008620F8"/>
    <w:rsid w:val="00862905"/>
    <w:rsid w:val="00867D3E"/>
    <w:rsid w:val="008716D6"/>
    <w:rsid w:val="00880CD2"/>
    <w:rsid w:val="00882E7B"/>
    <w:rsid w:val="0088467D"/>
    <w:rsid w:val="00894CB3"/>
    <w:rsid w:val="00896638"/>
    <w:rsid w:val="008B04E2"/>
    <w:rsid w:val="008B116B"/>
    <w:rsid w:val="008C5D56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B13C8"/>
    <w:rsid w:val="009C1C90"/>
    <w:rsid w:val="009C648F"/>
    <w:rsid w:val="009C7011"/>
    <w:rsid w:val="009D613A"/>
    <w:rsid w:val="009E2973"/>
    <w:rsid w:val="00A03E59"/>
    <w:rsid w:val="00A26D58"/>
    <w:rsid w:val="00A454B9"/>
    <w:rsid w:val="00A4776B"/>
    <w:rsid w:val="00A63359"/>
    <w:rsid w:val="00A658BC"/>
    <w:rsid w:val="00A7628B"/>
    <w:rsid w:val="00A77788"/>
    <w:rsid w:val="00A80E77"/>
    <w:rsid w:val="00A85A3F"/>
    <w:rsid w:val="00A8685D"/>
    <w:rsid w:val="00A92A35"/>
    <w:rsid w:val="00A96E00"/>
    <w:rsid w:val="00AA488C"/>
    <w:rsid w:val="00AA496C"/>
    <w:rsid w:val="00AA6ECE"/>
    <w:rsid w:val="00AB7EB4"/>
    <w:rsid w:val="00AC6B80"/>
    <w:rsid w:val="00AD6896"/>
    <w:rsid w:val="00AE4D03"/>
    <w:rsid w:val="00AE564F"/>
    <w:rsid w:val="00AE77A8"/>
    <w:rsid w:val="00AF47E2"/>
    <w:rsid w:val="00B005BF"/>
    <w:rsid w:val="00B154E4"/>
    <w:rsid w:val="00B278E3"/>
    <w:rsid w:val="00B27E41"/>
    <w:rsid w:val="00B3248B"/>
    <w:rsid w:val="00B43DE1"/>
    <w:rsid w:val="00B50710"/>
    <w:rsid w:val="00B60749"/>
    <w:rsid w:val="00B65F70"/>
    <w:rsid w:val="00B702F2"/>
    <w:rsid w:val="00B757E3"/>
    <w:rsid w:val="00B81BE6"/>
    <w:rsid w:val="00B93247"/>
    <w:rsid w:val="00B95033"/>
    <w:rsid w:val="00BC3F8F"/>
    <w:rsid w:val="00BD523C"/>
    <w:rsid w:val="00BF3715"/>
    <w:rsid w:val="00BF64C6"/>
    <w:rsid w:val="00BF7ED5"/>
    <w:rsid w:val="00C17D8C"/>
    <w:rsid w:val="00C240F6"/>
    <w:rsid w:val="00C3288B"/>
    <w:rsid w:val="00C35334"/>
    <w:rsid w:val="00C353BC"/>
    <w:rsid w:val="00C548BB"/>
    <w:rsid w:val="00C64924"/>
    <w:rsid w:val="00C74864"/>
    <w:rsid w:val="00C8083E"/>
    <w:rsid w:val="00C842CE"/>
    <w:rsid w:val="00C87D3D"/>
    <w:rsid w:val="00C9391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5EA2"/>
    <w:rsid w:val="00D568D2"/>
    <w:rsid w:val="00D7147C"/>
    <w:rsid w:val="00D81FB0"/>
    <w:rsid w:val="00D86B4E"/>
    <w:rsid w:val="00DA6160"/>
    <w:rsid w:val="00DC486F"/>
    <w:rsid w:val="00DD5A03"/>
    <w:rsid w:val="00DD7538"/>
    <w:rsid w:val="00DF4D09"/>
    <w:rsid w:val="00E00724"/>
    <w:rsid w:val="00E00F64"/>
    <w:rsid w:val="00E040D2"/>
    <w:rsid w:val="00E131AC"/>
    <w:rsid w:val="00E214EC"/>
    <w:rsid w:val="00E23D2F"/>
    <w:rsid w:val="00E35071"/>
    <w:rsid w:val="00E44E37"/>
    <w:rsid w:val="00E61445"/>
    <w:rsid w:val="00E616E3"/>
    <w:rsid w:val="00E648A8"/>
    <w:rsid w:val="00E70572"/>
    <w:rsid w:val="00E768E7"/>
    <w:rsid w:val="00E90BD2"/>
    <w:rsid w:val="00E96BA1"/>
    <w:rsid w:val="00EA0425"/>
    <w:rsid w:val="00EA2702"/>
    <w:rsid w:val="00EA4233"/>
    <w:rsid w:val="00EB17D7"/>
    <w:rsid w:val="00EB4E4E"/>
    <w:rsid w:val="00EB5BF1"/>
    <w:rsid w:val="00ED1B17"/>
    <w:rsid w:val="00ED7746"/>
    <w:rsid w:val="00EE0BC4"/>
    <w:rsid w:val="00EF3988"/>
    <w:rsid w:val="00F03714"/>
    <w:rsid w:val="00F04FD2"/>
    <w:rsid w:val="00F23257"/>
    <w:rsid w:val="00F51A83"/>
    <w:rsid w:val="00F52C97"/>
    <w:rsid w:val="00F53A46"/>
    <w:rsid w:val="00F62FAC"/>
    <w:rsid w:val="00F854ED"/>
    <w:rsid w:val="00F92E44"/>
    <w:rsid w:val="00F977AB"/>
    <w:rsid w:val="00FB3A8B"/>
    <w:rsid w:val="00FB7315"/>
    <w:rsid w:val="00FC5B85"/>
    <w:rsid w:val="00FD413E"/>
    <w:rsid w:val="00FD58A0"/>
    <w:rsid w:val="00FD602D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8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647ACE"/>
    <w:rPr>
      <w:sz w:val="24"/>
      <w:szCs w:val="24"/>
    </w:rPr>
  </w:style>
  <w:style w:type="paragraph" w:styleId="a9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647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150</TotalTime>
  <Pages>1</Pages>
  <Words>684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</cp:lastModifiedBy>
  <cp:revision>4</cp:revision>
  <cp:lastPrinted>2017-02-14T11:56:00Z</cp:lastPrinted>
  <dcterms:created xsi:type="dcterms:W3CDTF">2019-12-05T06:54:00Z</dcterms:created>
  <dcterms:modified xsi:type="dcterms:W3CDTF">2019-12-05T09:23:00Z</dcterms:modified>
</cp:coreProperties>
</file>