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ΥΠΟΥΡΓΕΙΟ ΠΑΙΔΕΙΑΣ </w:t>
      </w:r>
      <w:r w:rsidRPr="00BE6E6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ΡΕΥΝΑΣ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proofErr w:type="spellEnd"/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proofErr w:type="spellEnd"/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proofErr w:type="spellEnd"/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Αρ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Πρωτοκόλου</w:t>
      </w:r>
      <w:proofErr w:type="spellEnd"/>
    </w:p>
    <w:p w:rsidR="00AF1451" w:rsidRPr="00A34595" w:rsidRDefault="00AF1451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ΠΕΥΚΗ </w:t>
      </w:r>
      <w:r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1B3EF7">
        <w:rPr>
          <w:rFonts w:ascii="Times New Roman" w:hAnsi="Times New Roman" w:cs="Times New Roman"/>
          <w:sz w:val="24"/>
          <w:szCs w:val="24"/>
        </w:rPr>
        <w:t>09</w:t>
      </w:r>
      <w:r w:rsidR="00B84750">
        <w:rPr>
          <w:rFonts w:ascii="Times New Roman" w:hAnsi="Times New Roman" w:cs="Times New Roman"/>
          <w:sz w:val="24"/>
          <w:szCs w:val="24"/>
        </w:rPr>
        <w:t>/01</w:t>
      </w:r>
      <w:r w:rsidR="001B3EF7">
        <w:rPr>
          <w:rFonts w:ascii="Times New Roman" w:hAnsi="Times New Roman" w:cs="Times New Roman"/>
          <w:sz w:val="24"/>
          <w:szCs w:val="24"/>
        </w:rPr>
        <w:t>/2020</w:t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(στα πλαίσια </w:t>
      </w:r>
      <w:r w:rsidR="001B3EF7">
        <w:rPr>
          <w:rFonts w:ascii="Times New Roman" w:hAnsi="Times New Roman" w:cs="Times New Roman"/>
          <w:b/>
          <w:sz w:val="24"/>
          <w:szCs w:val="24"/>
        </w:rPr>
        <w:t>εκπαιδευτικής επίσκεψης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κατόπιν πρόσκλησης Ευρωβουλευτή του Ευρωπαϊκού κοινοβουλίου)</w:t>
      </w:r>
      <w:r w:rsidR="001B3EF7">
        <w:rPr>
          <w:rFonts w:ascii="Times New Roman" w:hAnsi="Times New Roman" w:cs="Times New Roman"/>
          <w:b/>
          <w:sz w:val="24"/>
          <w:szCs w:val="24"/>
        </w:rPr>
        <w:t>.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τετραήμερη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1B3EF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08-02-2020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-02-20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1B3EF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 6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0   ΚΑΘΗΓΗΤΕΣ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ΙΑΤΑ)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Pr="00E96710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θήνα για Βρυξέλλες στις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08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-02-</w:t>
            </w:r>
            <w:r w:rsidR="00E96710" w:rsidRPr="00E96710">
              <w:rPr>
                <w:rFonts w:ascii="Calibri" w:hAnsi="Calibri" w:cs="Times New Roman"/>
                <w:b/>
                <w:sz w:val="24"/>
                <w:szCs w:val="24"/>
              </w:rPr>
              <w:t>2020</w:t>
            </w:r>
            <w:bookmarkStart w:id="0" w:name="_GoBack"/>
            <w:bookmarkEnd w:id="0"/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ΑΠΟΓΕΥΜΑΤΙΝΗ 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ΒΡΑΔΙΝΗ πτήση απευθείας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από Βρυξέλλες για Αθήνα στις 11-02-2020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(Η πτήση πρέπει να επιστρέφει στην Αθήνα έως τις 23:59.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προσφορά να περιλαμβάνονται οι φόροι αεροδρομίων και οι αποσκευές.</w:t>
            </w: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Σύγχρονα κλιματιζόμενα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τουριστικά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λεωφορεία να διαθέτουν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 (έγγραφα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καταλληλότητας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των οχημάτων, επαγγελματική άδεια οδήγησης , ελαστικά σε καλή κατάσταση 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κ.λ.π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="00CC46D1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="00CC46D1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="00CC46D1"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637CC" w:rsidRPr="00417D36" w:rsidRDefault="002637CC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17D36">
              <w:rPr>
                <w:rFonts w:ascii="Calibri" w:hAnsi="Calibri" w:cs="Times New Roman"/>
                <w:b/>
                <w:sz w:val="24"/>
                <w:szCs w:val="24"/>
              </w:rPr>
              <w:t>Σημει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ώνεται ότι στο πρόγραμμα της  εκπαιδευτικής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εκδρομής   συμπεριλαμβάνε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ται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μία ημερήσια εκδρομή Βρυξέλλες-Γάνδη-Μπριζ-Βρυξέλλες</w:t>
            </w:r>
          </w:p>
        </w:tc>
      </w:tr>
      <w:tr w:rsidR="003D1FBF" w:rsidRPr="00751EEA" w:rsidTr="00417D36">
        <w:trPr>
          <w:trHeight w:val="933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D1FBF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417D36"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στην πόλη των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ξελλών, με ΠΡΩΙΝΟ &amp;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προτείνονται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ονομαστικώς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στην προσφορά να αναφέρεται η ιστοσελίδα τους.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βρίσκονται σε απόσταση έως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2,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προσωπικό ασφαλείας.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 και των συνοδών καθηγητών μονόκλινα.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:rsidR="003D1FBF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ασφάλισης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όλων των μετακινούμενων μαθητών και εκπαιδευτικών.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</w:p>
          <w:p w:rsidR="00AB10A7" w:rsidRDefault="00AB10A7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πλήρους ιατροφαρμακευτικής περίθ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αλψης μαθητών και εκπαιδευτικών.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6F2879" w:rsidRDefault="00326790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Ασφάλιση αστικής επαγγελματικής ευθύνης 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Διοργανωτή και πρό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>σθετη α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σφάλιση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κάλυψης εξόδων σε περίπτωση ατυχήματος ή ασθένειας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με κάλυψη των εξόδων μεταφοράς σε περίπτωση ατυχήματος ή ασθένειας.</w:t>
            </w:r>
          </w:p>
          <w:p w:rsidR="00C75AD8" w:rsidRPr="00751EEA" w:rsidRDefault="00BE414D" w:rsidP="00BE41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75AD8">
              <w:rPr>
                <w:rFonts w:ascii="Calibri" w:hAnsi="Calibri" w:cs="Times New Roman"/>
                <w:b/>
                <w:sz w:val="24"/>
                <w:szCs w:val="24"/>
              </w:rPr>
              <w:t xml:space="preserve">Υπεύθυνη δήλωση του τουριστικού γραφείου ότι:  διαθέτει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ασφαλιστική και 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 xml:space="preserve">φορολογική ενημερότητα, διαθέτει βεβαίωση συνδρομής των 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νόμιμων προϋποθέσεων λειτουργίας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CD40A6" w:rsidP="005D459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-2020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CD40A6" w:rsidP="005D459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14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-2020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 μ.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α) η προσφορά κατατίθεται κλειστή σε έντυπη μορφή (όχι με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email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 ή 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Fax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) στο σχολείο.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326790">
        <w:rPr>
          <w:rFonts w:ascii="Times New Roman" w:hAnsi="Times New Roman" w:cs="Times New Roman"/>
          <w:bCs/>
          <w:i/>
          <w:sz w:val="28"/>
          <w:szCs w:val="28"/>
        </w:rPr>
        <w:t>της συγκεκριμένης σύμβασης το οποίο θα αποδοθεί την επομένη της επιστροφής.</w:t>
      </w:r>
    </w:p>
    <w:p w:rsidR="003F3472" w:rsidRPr="00326790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32679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26790">
        <w:rPr>
          <w:rFonts w:ascii="Times New Roman" w:hAnsi="Times New Roman" w:cs="Times New Roman"/>
          <w:bCs/>
          <w:i/>
          <w:sz w:val="28"/>
          <w:szCs w:val="28"/>
        </w:rPr>
        <w:t>στ</w:t>
      </w:r>
      <w:proofErr w:type="spellEnd"/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) Θα ληφθούν υπόψη ΜΟΝΟΝ </w:t>
      </w:r>
      <w:r w:rsidR="00326790" w:rsidRPr="00326790">
        <w:rPr>
          <w:rFonts w:ascii="Times New Roman" w:hAnsi="Times New Roman" w:cs="Times New Roman"/>
          <w:bCs/>
          <w:i/>
          <w:sz w:val="28"/>
          <w:szCs w:val="28"/>
        </w:rPr>
        <w:t>όσες προσφορές πληρούν στο απόλυτο τις ως άνω προδιαγραφές.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 ΓΩΝΙΑΝΑΚΗΣ ΑΝΤΩΝ</w:t>
      </w:r>
      <w:r w:rsidR="00AF1451"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C7" w:rsidRDefault="008B1CC7" w:rsidP="000E2085">
      <w:pPr>
        <w:spacing w:after="0" w:line="240" w:lineRule="auto"/>
      </w:pPr>
      <w:r>
        <w:separator/>
      </w:r>
    </w:p>
  </w:endnote>
  <w:endnote w:type="continuationSeparator" w:id="0">
    <w:p w:rsidR="008B1CC7" w:rsidRDefault="008B1CC7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6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C7" w:rsidRDefault="008B1CC7" w:rsidP="000E2085">
      <w:pPr>
        <w:spacing w:after="0" w:line="240" w:lineRule="auto"/>
      </w:pPr>
      <w:r>
        <w:separator/>
      </w:r>
    </w:p>
  </w:footnote>
  <w:footnote w:type="continuationSeparator" w:id="0">
    <w:p w:rsidR="008B1CC7" w:rsidRDefault="008B1CC7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7DA1"/>
    <w:rsid w:val="001B3EF7"/>
    <w:rsid w:val="001D008C"/>
    <w:rsid w:val="001F5530"/>
    <w:rsid w:val="00214BA5"/>
    <w:rsid w:val="002306FA"/>
    <w:rsid w:val="00260C75"/>
    <w:rsid w:val="002637CC"/>
    <w:rsid w:val="002A723C"/>
    <w:rsid w:val="002D0A9C"/>
    <w:rsid w:val="002D1465"/>
    <w:rsid w:val="002F4A1D"/>
    <w:rsid w:val="002F5A16"/>
    <w:rsid w:val="0031083A"/>
    <w:rsid w:val="00326790"/>
    <w:rsid w:val="003751B7"/>
    <w:rsid w:val="0037761B"/>
    <w:rsid w:val="0038479D"/>
    <w:rsid w:val="003B1108"/>
    <w:rsid w:val="003D1FBF"/>
    <w:rsid w:val="003D2218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4A17D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C1419"/>
    <w:rsid w:val="006F0748"/>
    <w:rsid w:val="006F2879"/>
    <w:rsid w:val="007045A0"/>
    <w:rsid w:val="00704917"/>
    <w:rsid w:val="0071672D"/>
    <w:rsid w:val="007341A2"/>
    <w:rsid w:val="007A64A8"/>
    <w:rsid w:val="007C33B3"/>
    <w:rsid w:val="007E5CA1"/>
    <w:rsid w:val="00801911"/>
    <w:rsid w:val="008039BA"/>
    <w:rsid w:val="0083239D"/>
    <w:rsid w:val="00852420"/>
    <w:rsid w:val="00872E85"/>
    <w:rsid w:val="008A5CB7"/>
    <w:rsid w:val="008B1CC7"/>
    <w:rsid w:val="008B769D"/>
    <w:rsid w:val="008C6D5F"/>
    <w:rsid w:val="00933CBF"/>
    <w:rsid w:val="0095456B"/>
    <w:rsid w:val="009570C2"/>
    <w:rsid w:val="009B1B89"/>
    <w:rsid w:val="009E0760"/>
    <w:rsid w:val="00A04EFB"/>
    <w:rsid w:val="00A34595"/>
    <w:rsid w:val="00A6759C"/>
    <w:rsid w:val="00A74D1F"/>
    <w:rsid w:val="00A84B84"/>
    <w:rsid w:val="00A938E9"/>
    <w:rsid w:val="00AA29DC"/>
    <w:rsid w:val="00AA7CB1"/>
    <w:rsid w:val="00AB10A7"/>
    <w:rsid w:val="00AF1451"/>
    <w:rsid w:val="00B32640"/>
    <w:rsid w:val="00B74608"/>
    <w:rsid w:val="00B84750"/>
    <w:rsid w:val="00BC2BB2"/>
    <w:rsid w:val="00BE414D"/>
    <w:rsid w:val="00BE6E65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96710"/>
    <w:rsid w:val="00EB58B4"/>
    <w:rsid w:val="00EB5FFA"/>
    <w:rsid w:val="00EE7473"/>
    <w:rsid w:val="00F16CEE"/>
    <w:rsid w:val="00F46BA5"/>
    <w:rsid w:val="00FB45EC"/>
    <w:rsid w:val="00FD0CFE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5</cp:revision>
  <cp:lastPrinted>2020-01-08T08:53:00Z</cp:lastPrinted>
  <dcterms:created xsi:type="dcterms:W3CDTF">2020-01-08T06:42:00Z</dcterms:created>
  <dcterms:modified xsi:type="dcterms:W3CDTF">2020-01-08T08:56:00Z</dcterms:modified>
</cp:coreProperties>
</file>