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2"/>
                <w:szCs w:val="24"/>
                <w:lang w:val="en-GB"/>
              </w:rPr>
              <w:t xml:space="preserve">                                </w:t>
            </w: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ΕΡΕΥΝΑΣ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ΚΑΙ ΘΡΗΣΚΕΥΜΑΤΩΝ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13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/05/2024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3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63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Πληροφορίες: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Οικονόμου Καλλιόπη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Κουρκουλάκος Ηλίας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Εκπαιδευτική Επίσκεψη στη Μάλαγα της Ισπανίας κατόπιν προσκλήσεως του τομέα Νέων Ελληνικών  του Πανεπιστημίου της Μάλαγας.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με τις παρακάτω προδιαγραφές: </w:t>
      </w: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Μάλαγα , τέσσερις  (4) ΔΙΑΝΥΚΤΕΡΕΥΣΕΙΣ στην περιοχή της Μάλαγα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ΑΝΑΧΩΡΗΣΗ: 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14-10- 24 από Αθήνα-Μάλαγα ή κοντινά αεροδρόμια (πρωινή πτήση)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ΕΠΙΣΤΡΟΦΗ: 18-10-2024 από Μάλαγα ή κοντινά αεροδρόμια – Αθήνα (βραδινή πτήση)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(30-35)  ΜΑΘΗΤΕΣ  και (3)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πούλμαν από τον χώρο του σχολείου στο αεροδρόμιο Ελ. Βενιζέλος και από το αεροδρόμιο Ελ. Βενιζέλος στον  χώρο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 αεροπλάνο από Αθήνα προς  το αεροδρόμιο της Μάλαγα ή κοντινά αεροδρόμια  (απευθείας πτήση ή με ενδιάμεσο σταθμό) και από το αεροδρόμιο της Μάλαγα ή κοντινά αεροδρόμια  προς  Αθήνα (απευθείας  πτήση ή με ενδιάμεσο σταθμό).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από το αεροδρόμιο της Μάλαγα  στο ξενοδοχείο  διαμονής κατά την άφιξη και το αντίστροφο κατά την αναχώρηση. 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Ξενάγηση της πόλης της Μάλαγα.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Επίσκεψη στο Πανεπιστήμιο της Μάλαγα.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Ολοήμερη εκδρομή στην πόλη της Σεβίλλης.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Ολοήμερη εκδρομή στην πόλη της Γρανάδας.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Εκδρομή στην πόλη της Ρόντα ή της Κόρδοβα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Οι οδικές μεταφορές να γίνουν με κλιματιζόμενο πούλμαν που να πληροί όλες τις  προδιαγραφές ασφαλείας.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(από το χώρο του σχολείου μέχρι και την επιστροφή στον χώρο του σχολείου)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Βεβαίωση Διαθεσιμότητας και κράτησης αεροπορικών εισιτηρίων Αθήνα-Μάλαγα  - Αθήνα από την αεροπορική εταιρία στο όνομα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Θα ληφθούν υπ’ όψη ΜΟΝΟΝ όσες  προσφορές πληρούν στο απόλυτο τις ως άνω προδιαγραφές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φόρων,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Τριών(3*) Αστέρων στην περιοχή της Μάλαγα η στην ευρύτερη περιοχή.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Ολοήμερη εκδρομή στην πόλη της Σεβίλλης.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Ολοήμερη εκδρομή στην πόλη της Γρανάδας.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Εκδρομή στην πόλη της Ρόντα ή της Κόρδοβα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/05/2024  στις 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 xml:space="preserve">/05/2024 στη 13:00 μ.μ. </w:t>
            </w:r>
          </w:p>
        </w:tc>
      </w:tr>
    </w:tbl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b/>
        </w:rPr>
        <w:t>την   1</w:t>
      </w:r>
      <w:r>
        <w:rPr>
          <w:rFonts w:hint="default" w:ascii="Arial" w:hAnsi="Arial" w:cs="Arial"/>
          <w:b/>
          <w:lang w:val="el-GR"/>
        </w:rPr>
        <w:t>6</w:t>
      </w:r>
      <w:r>
        <w:rPr>
          <w:rFonts w:ascii="Arial" w:hAnsi="Arial" w:cs="Arial"/>
          <w:b/>
        </w:rPr>
        <w:t xml:space="preserve">/05/2024 στις 12.00μ.μ.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κορωνοϊό ή γρίπη.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 ή γρίπη. 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before="120" w:after="120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>Τρόπος πληρωμής</w:t>
      </w:r>
      <w:r>
        <w:rPr>
          <w:sz w:val="20"/>
          <w:szCs w:val="20"/>
        </w:rPr>
        <w:t>: α) 20% με την υπογραφή του συμβολαίου β) 50%</w:t>
      </w:r>
      <w:r>
        <w:rPr>
          <w:sz w:val="20"/>
          <w:szCs w:val="20"/>
          <w:lang w:val="el-GR"/>
        </w:rPr>
        <w:t>λίγες</w:t>
      </w:r>
      <w:r>
        <w:rPr>
          <w:rFonts w:hint="default"/>
          <w:sz w:val="20"/>
          <w:szCs w:val="20"/>
          <w:lang w:val="el-GR"/>
        </w:rPr>
        <w:t xml:space="preserve"> ημέρες πριν</w:t>
      </w:r>
      <w:r>
        <w:rPr>
          <w:sz w:val="20"/>
          <w:szCs w:val="20"/>
        </w:rPr>
        <w:t xml:space="preserve"> την αναχώρηση και το υπόλοιπο</w:t>
      </w:r>
      <w:r>
        <w:rPr>
          <w:rFonts w:hint="default"/>
          <w:sz w:val="20"/>
          <w:szCs w:val="20"/>
          <w:lang w:val="el-GR"/>
        </w:rPr>
        <w:t xml:space="preserve"> 30%</w:t>
      </w:r>
      <w:bookmarkStart w:id="0" w:name="_GoBack"/>
      <w:bookmarkEnd w:id="0"/>
      <w:r>
        <w:rPr>
          <w:sz w:val="20"/>
          <w:szCs w:val="20"/>
        </w:rPr>
        <w:t xml:space="preserve"> εντός (3) ημερών μετά το πέρας της εκδρομής όπως αναφέρεται παραπάνω. </w:t>
      </w:r>
    </w:p>
    <w:p>
      <w:pPr>
        <w:pStyle w:val="15"/>
        <w:numPr>
          <w:ilvl w:val="0"/>
          <w:numId w:val="3"/>
        </w:numPr>
        <w:tabs>
          <w:tab w:val="left" w:pos="602"/>
        </w:tabs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Κουρκουλάκος Ηλίας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D048F5"/>
    <w:multiLevelType w:val="multilevel"/>
    <w:tmpl w:val="52D048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035B"/>
    <w:rsid w:val="002A1A08"/>
    <w:rsid w:val="002A2A0A"/>
    <w:rsid w:val="002B1A99"/>
    <w:rsid w:val="002B4310"/>
    <w:rsid w:val="002C73AF"/>
    <w:rsid w:val="002E7167"/>
    <w:rsid w:val="00305F68"/>
    <w:rsid w:val="003155A6"/>
    <w:rsid w:val="003209CC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280E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50AC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B6533"/>
    <w:rsid w:val="006C77B9"/>
    <w:rsid w:val="006D47D0"/>
    <w:rsid w:val="006D5590"/>
    <w:rsid w:val="006E42A2"/>
    <w:rsid w:val="006E4C67"/>
    <w:rsid w:val="006F582C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227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14F8E"/>
    <w:rsid w:val="00930E66"/>
    <w:rsid w:val="00935751"/>
    <w:rsid w:val="00942B11"/>
    <w:rsid w:val="00946797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916ED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A5DDF"/>
    <w:rsid w:val="00BB1055"/>
    <w:rsid w:val="00BC1E57"/>
    <w:rsid w:val="00BC2950"/>
    <w:rsid w:val="00BD1643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B6062"/>
    <w:rsid w:val="00CC37D4"/>
    <w:rsid w:val="00CD1220"/>
    <w:rsid w:val="00CE644C"/>
    <w:rsid w:val="00CF597E"/>
    <w:rsid w:val="00D445ED"/>
    <w:rsid w:val="00D45CDC"/>
    <w:rsid w:val="00D4692E"/>
    <w:rsid w:val="00D505E0"/>
    <w:rsid w:val="00D50E86"/>
    <w:rsid w:val="00D73F39"/>
    <w:rsid w:val="00D77904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EE6FD1"/>
    <w:rsid w:val="00F236DA"/>
    <w:rsid w:val="00F33C33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34E42656"/>
    <w:rsid w:val="5FE4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Κείμενο πλαισίου Char"/>
    <w:link w:val="6"/>
    <w:semiHidden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3A28-477F-4A25-9052-7B115C5351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1068</Words>
  <Characters>5769</Characters>
  <Lines>48</Lines>
  <Paragraphs>13</Paragraphs>
  <TotalTime>6</TotalTime>
  <ScaleCrop>false</ScaleCrop>
  <LinksUpToDate>false</LinksUpToDate>
  <CharactersWithSpaces>6824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2024-05-08T16:53:00Z</dcterms:created>
  <dc:creator>grammateia</dc:creator>
  <cp:lastModifiedBy>Ilias Kourkoulakos</cp:lastModifiedBy>
  <cp:lastPrinted>2019-10-18T11:59:00Z</cp:lastPrinted>
  <dcterms:modified xsi:type="dcterms:W3CDTF">2024-05-13T11:53:58Z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01D8947FBF7F4A28B60B2D30079AAA29_13</vt:lpwstr>
  </property>
</Properties>
</file>